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34" w:rsidRDefault="001B1534" w:rsidP="001B1534">
      <w:pPr>
        <w:pStyle w:val="Standard"/>
        <w:jc w:val="center"/>
        <w:rPr>
          <w:rFonts w:cs="Arial"/>
          <w:b/>
          <w:bCs/>
          <w:caps/>
          <w:sz w:val="32"/>
          <w:szCs w:val="32"/>
        </w:rPr>
      </w:pPr>
      <w:r>
        <w:rPr>
          <w:rFonts w:cs="Arial"/>
          <w:b/>
          <w:bCs/>
          <w:caps/>
          <w:sz w:val="32"/>
          <w:szCs w:val="32"/>
        </w:rPr>
        <w:t>ZÁKLADNÍ ÚDAJE ZADÁVACÍ DOKUMENTACE</w:t>
      </w:r>
    </w:p>
    <w:p w:rsidR="001B1534" w:rsidRDefault="001B1534" w:rsidP="001B1534">
      <w:pPr>
        <w:pStyle w:val="Standard"/>
        <w:jc w:val="center"/>
        <w:rPr>
          <w:rFonts w:cs="Arial"/>
          <w:b/>
          <w:bCs/>
          <w:caps/>
          <w:szCs w:val="20"/>
        </w:rPr>
      </w:pPr>
    </w:p>
    <w:p w:rsidR="001B1534" w:rsidRDefault="001B1534" w:rsidP="001B1534">
      <w:pPr>
        <w:pStyle w:val="Standard"/>
        <w:jc w:val="both"/>
        <w:rPr>
          <w:rFonts w:cs="Arial"/>
          <w:szCs w:val="20"/>
        </w:rPr>
      </w:pPr>
      <w:r>
        <w:rPr>
          <w:rFonts w:cs="Arial"/>
          <w:szCs w:val="20"/>
        </w:rPr>
        <w:t>Název veřejné zakázky:</w:t>
      </w:r>
    </w:p>
    <w:p w:rsidR="00592237" w:rsidRPr="00592237" w:rsidRDefault="00654CC9" w:rsidP="00F5358E">
      <w:pPr>
        <w:pStyle w:val="Standard"/>
        <w:spacing w:before="120" w:after="120"/>
        <w:jc w:val="center"/>
        <w:rPr>
          <w:rFonts w:cs="Arial"/>
          <w:b/>
          <w:bCs/>
          <w:sz w:val="26"/>
          <w:szCs w:val="26"/>
        </w:rPr>
      </w:pPr>
      <w:r w:rsidRPr="00DC07F2">
        <w:rPr>
          <w:rFonts w:asciiTheme="minorHAnsi" w:hAnsiTheme="minorHAnsi" w:cstheme="minorHAnsi"/>
          <w:b/>
          <w:color w:val="000000"/>
          <w:sz w:val="28"/>
          <w:szCs w:val="28"/>
        </w:rPr>
        <w:t xml:space="preserve">Rekonstrukce veřejného vodovodu Vysoké nad Jizerou </w:t>
      </w:r>
      <w:r>
        <w:rPr>
          <w:rFonts w:asciiTheme="minorHAnsi" w:hAnsiTheme="minorHAnsi" w:cstheme="minorHAnsi"/>
          <w:b/>
          <w:color w:val="000000"/>
          <w:sz w:val="28"/>
          <w:szCs w:val="28"/>
        </w:rPr>
        <w:t xml:space="preserve">- </w:t>
      </w:r>
      <w:r w:rsidR="00503B69">
        <w:rPr>
          <w:rFonts w:asciiTheme="minorHAnsi" w:hAnsiTheme="minorHAnsi" w:cstheme="minorHAnsi"/>
          <w:b/>
          <w:color w:val="000000"/>
          <w:sz w:val="28"/>
          <w:szCs w:val="28"/>
        </w:rPr>
        <w:t>ulice Staroveská a </w:t>
      </w:r>
      <w:bookmarkStart w:id="0" w:name="_GoBack"/>
      <w:bookmarkEnd w:id="0"/>
      <w:r w:rsidRPr="00DC07F2">
        <w:rPr>
          <w:rFonts w:asciiTheme="minorHAnsi" w:hAnsiTheme="minorHAnsi" w:cstheme="minorHAnsi"/>
          <w:b/>
          <w:color w:val="000000"/>
          <w:sz w:val="28"/>
          <w:szCs w:val="28"/>
        </w:rPr>
        <w:t>Františka Vodseďálka</w:t>
      </w:r>
    </w:p>
    <w:p w:rsidR="001B1534" w:rsidRDefault="001B1534" w:rsidP="001B1534">
      <w:pPr>
        <w:pStyle w:val="Standard"/>
        <w:jc w:val="both"/>
        <w:rPr>
          <w:szCs w:val="20"/>
        </w:rPr>
      </w:pPr>
      <w:r>
        <w:rPr>
          <w:rFonts w:cs="Arial"/>
          <w:szCs w:val="20"/>
        </w:rPr>
        <w:t xml:space="preserve">Evidenční číslo veřejné zakázky: </w:t>
      </w:r>
      <w:r>
        <w:rPr>
          <w:rFonts w:eastAsia="Calibri-Bold" w:cs="Calibri-Bold"/>
          <w:b/>
          <w:bCs/>
          <w:sz w:val="26"/>
          <w:szCs w:val="26"/>
        </w:rPr>
        <w:t>201</w:t>
      </w:r>
      <w:r w:rsidR="00654CC9">
        <w:rPr>
          <w:rFonts w:eastAsia="Calibri-Bold" w:cs="Calibri-Bold"/>
          <w:b/>
          <w:bCs/>
          <w:sz w:val="26"/>
          <w:szCs w:val="26"/>
        </w:rPr>
        <w:t>9</w:t>
      </w:r>
      <w:r w:rsidR="00592237">
        <w:rPr>
          <w:rFonts w:eastAsia="Calibri-Bold" w:cs="Calibri-Bold"/>
          <w:b/>
          <w:bCs/>
          <w:sz w:val="26"/>
          <w:szCs w:val="26"/>
        </w:rPr>
        <w:t>00</w:t>
      </w:r>
      <w:r w:rsidR="00654CC9">
        <w:rPr>
          <w:rFonts w:eastAsia="Calibri-Bold" w:cs="Calibri-Bold"/>
          <w:b/>
          <w:bCs/>
          <w:sz w:val="26"/>
          <w:szCs w:val="26"/>
        </w:rPr>
        <w:t>2</w:t>
      </w:r>
    </w:p>
    <w:p w:rsidR="001B1534" w:rsidRDefault="001B1534" w:rsidP="00AD59E9">
      <w:pPr>
        <w:pStyle w:val="Standard"/>
        <w:spacing w:before="57"/>
        <w:jc w:val="both"/>
        <w:rPr>
          <w:rFonts w:cs="Arial"/>
          <w:iCs/>
          <w:szCs w:val="20"/>
        </w:rPr>
      </w:pPr>
      <w:r>
        <w:rPr>
          <w:rFonts w:cs="Arial"/>
          <w:iCs/>
          <w:szCs w:val="20"/>
        </w:rPr>
        <w:t xml:space="preserve">Jedná se o veřejnou zakázku malého rozsahu </w:t>
      </w:r>
      <w:r w:rsidR="00CB287A">
        <w:rPr>
          <w:rFonts w:cs="Arial"/>
          <w:iCs/>
          <w:szCs w:val="20"/>
        </w:rPr>
        <w:t>IV</w:t>
      </w:r>
      <w:r>
        <w:rPr>
          <w:rFonts w:cs="Arial"/>
          <w:iCs/>
          <w:szCs w:val="20"/>
        </w:rPr>
        <w:t xml:space="preserve">. kategorie na </w:t>
      </w:r>
      <w:r w:rsidR="00E161AB" w:rsidRPr="00B81463">
        <w:rPr>
          <w:rFonts w:cs="Arial"/>
          <w:iCs/>
          <w:szCs w:val="20"/>
        </w:rPr>
        <w:t>stavební práce</w:t>
      </w:r>
      <w:r w:rsidRPr="00B81463">
        <w:rPr>
          <w:rFonts w:cs="Arial"/>
          <w:iCs/>
          <w:szCs w:val="20"/>
        </w:rPr>
        <w:t>. Zadávací</w:t>
      </w:r>
      <w:r>
        <w:rPr>
          <w:rFonts w:cs="Arial"/>
          <w:iCs/>
          <w:szCs w:val="20"/>
        </w:rPr>
        <w:t xml:space="preserve"> řízení je mimo režim zákona</w:t>
      </w:r>
      <w:r w:rsidR="00592237">
        <w:rPr>
          <w:rFonts w:cs="Arial"/>
          <w:iCs/>
          <w:szCs w:val="20"/>
        </w:rPr>
        <w:t xml:space="preserve"> č. 134/201</w:t>
      </w:r>
      <w:r w:rsidR="00996C30">
        <w:rPr>
          <w:rFonts w:cs="Arial"/>
          <w:iCs/>
          <w:szCs w:val="20"/>
        </w:rPr>
        <w:t>6 Sb.,</w:t>
      </w:r>
      <w:r>
        <w:rPr>
          <w:rFonts w:cs="Arial"/>
          <w:iCs/>
          <w:szCs w:val="20"/>
        </w:rPr>
        <w:t xml:space="preserve"> o </w:t>
      </w:r>
      <w:r w:rsidR="00592237">
        <w:rPr>
          <w:rFonts w:cs="Arial"/>
          <w:iCs/>
          <w:szCs w:val="20"/>
        </w:rPr>
        <w:t xml:space="preserve">zadávání </w:t>
      </w:r>
      <w:r>
        <w:rPr>
          <w:rFonts w:cs="Arial"/>
          <w:iCs/>
          <w:szCs w:val="20"/>
        </w:rPr>
        <w:t>veřejných zakáz</w:t>
      </w:r>
      <w:r w:rsidR="00592237">
        <w:rPr>
          <w:rFonts w:cs="Arial"/>
          <w:iCs/>
          <w:szCs w:val="20"/>
        </w:rPr>
        <w:t>e</w:t>
      </w:r>
      <w:r>
        <w:rPr>
          <w:rFonts w:cs="Arial"/>
          <w:iCs/>
          <w:szCs w:val="20"/>
        </w:rPr>
        <w:t>k</w:t>
      </w:r>
      <w:r w:rsidR="00CF474E">
        <w:rPr>
          <w:rFonts w:cs="Arial"/>
          <w:iCs/>
          <w:szCs w:val="20"/>
        </w:rPr>
        <w:t>, v platném znění</w:t>
      </w:r>
      <w:r>
        <w:rPr>
          <w:rFonts w:cs="Arial"/>
          <w:iCs/>
          <w:szCs w:val="20"/>
        </w:rPr>
        <w:t xml:space="preserve"> a řídí se Pravidly pro zadávání</w:t>
      </w:r>
      <w:r w:rsidR="00996C30">
        <w:rPr>
          <w:rFonts w:cs="Arial"/>
          <w:iCs/>
          <w:szCs w:val="20"/>
        </w:rPr>
        <w:t xml:space="preserve"> zakázek malého rozsahu městem Vysoké</w:t>
      </w:r>
      <w:r>
        <w:rPr>
          <w:rFonts w:cs="Arial"/>
          <w:iCs/>
          <w:szCs w:val="20"/>
        </w:rPr>
        <w:t xml:space="preserve"> nad Jizerou.</w:t>
      </w:r>
    </w:p>
    <w:p w:rsidR="001B1534" w:rsidRDefault="001B1534" w:rsidP="001B1534">
      <w:pPr>
        <w:pStyle w:val="Standard"/>
        <w:jc w:val="both"/>
        <w:rPr>
          <w:szCs w:val="20"/>
        </w:rPr>
      </w:pPr>
    </w:p>
    <w:tbl>
      <w:tblPr>
        <w:tblW w:w="5000" w:type="pct"/>
        <w:tblCellMar>
          <w:left w:w="10" w:type="dxa"/>
          <w:right w:w="10" w:type="dxa"/>
        </w:tblCellMar>
        <w:tblLook w:val="0000"/>
      </w:tblPr>
      <w:tblGrid>
        <w:gridCol w:w="9638"/>
      </w:tblGrid>
      <w:tr w:rsidR="001B1534" w:rsidTr="008C7474">
        <w:tc>
          <w:tcPr>
            <w:tcW w:w="5000" w:type="pct"/>
            <w:shd w:val="clear" w:color="auto" w:fill="99CCFF"/>
            <w:tcMar>
              <w:top w:w="0" w:type="dxa"/>
              <w:left w:w="0" w:type="dxa"/>
              <w:bottom w:w="0" w:type="dxa"/>
              <w:right w:w="0" w:type="dxa"/>
            </w:tcMar>
          </w:tcPr>
          <w:p w:rsidR="001B1534" w:rsidRDefault="001B1534" w:rsidP="008C7474">
            <w:pPr>
              <w:pStyle w:val="Standard"/>
              <w:numPr>
                <w:ilvl w:val="0"/>
                <w:numId w:val="13"/>
              </w:numPr>
              <w:ind w:left="352" w:hanging="363"/>
              <w:jc w:val="both"/>
              <w:rPr>
                <w:b/>
                <w:bCs/>
                <w:sz w:val="24"/>
              </w:rPr>
            </w:pPr>
            <w:r>
              <w:rPr>
                <w:rFonts w:eastAsia="Calibri" w:cs="Calibri"/>
                <w:b/>
                <w:bCs/>
                <w:sz w:val="24"/>
                <w:shd w:val="clear" w:color="auto" w:fill="99CCFF"/>
              </w:rPr>
              <w:t>ZADAVATEL</w:t>
            </w:r>
            <w:r>
              <w:rPr>
                <w:b/>
                <w:bCs/>
                <w:sz w:val="24"/>
              </w:rPr>
              <w:tab/>
            </w:r>
          </w:p>
        </w:tc>
      </w:tr>
    </w:tbl>
    <w:p w:rsidR="00996C30" w:rsidRDefault="00996C30" w:rsidP="00996C30">
      <w:pPr>
        <w:pStyle w:val="Standard"/>
        <w:spacing w:before="57"/>
        <w:ind w:left="350" w:hanging="363"/>
        <w:jc w:val="both"/>
        <w:rPr>
          <w:rFonts w:eastAsia="Calibri" w:cs="Calibri"/>
          <w:szCs w:val="20"/>
        </w:rPr>
      </w:pPr>
      <w:r>
        <w:rPr>
          <w:rFonts w:eastAsia="Calibri" w:cs="Calibri"/>
          <w:szCs w:val="20"/>
        </w:rPr>
        <w:t>Město Vysoké nad Jizerou</w:t>
      </w:r>
    </w:p>
    <w:p w:rsidR="00996C30" w:rsidRDefault="00996C30" w:rsidP="00996C30">
      <w:pPr>
        <w:pStyle w:val="Standard"/>
        <w:ind w:left="350" w:hanging="363"/>
        <w:jc w:val="both"/>
        <w:rPr>
          <w:rFonts w:eastAsia="Calibri" w:cs="Calibri"/>
          <w:szCs w:val="20"/>
        </w:rPr>
      </w:pPr>
      <w:r>
        <w:rPr>
          <w:rFonts w:eastAsia="Calibri" w:cs="Calibri"/>
          <w:szCs w:val="20"/>
        </w:rPr>
        <w:t>Náměstí Dr. Karla Kramáře 227, 512 11 Vysoké nad Jizerou</w:t>
      </w:r>
    </w:p>
    <w:p w:rsidR="00996C30" w:rsidRDefault="00996C30" w:rsidP="00996C30">
      <w:pPr>
        <w:pStyle w:val="Standard"/>
        <w:ind w:left="350" w:hanging="363"/>
        <w:jc w:val="both"/>
        <w:rPr>
          <w:rFonts w:eastAsia="Calibri" w:cs="Calibri"/>
          <w:szCs w:val="20"/>
        </w:rPr>
      </w:pPr>
      <w:r>
        <w:rPr>
          <w:rFonts w:eastAsia="Calibri" w:cs="Calibri"/>
          <w:szCs w:val="20"/>
        </w:rPr>
        <w:t>IČO</w:t>
      </w:r>
      <w:r w:rsidR="00592237">
        <w:rPr>
          <w:rFonts w:eastAsia="Calibri" w:cs="Calibri"/>
          <w:szCs w:val="20"/>
        </w:rPr>
        <w:t xml:space="preserve"> / DIČ</w:t>
      </w:r>
      <w:r>
        <w:rPr>
          <w:rFonts w:eastAsia="Calibri" w:cs="Calibri"/>
          <w:szCs w:val="20"/>
        </w:rPr>
        <w:t>: 00276294</w:t>
      </w:r>
      <w:r w:rsidR="00592237">
        <w:rPr>
          <w:rFonts w:eastAsia="Calibri" w:cs="Calibri"/>
          <w:szCs w:val="20"/>
        </w:rPr>
        <w:t xml:space="preserve"> / CZ00276294</w:t>
      </w:r>
    </w:p>
    <w:p w:rsidR="00996C30" w:rsidRDefault="00996C30" w:rsidP="00996C30">
      <w:pPr>
        <w:pStyle w:val="Standard"/>
        <w:ind w:left="350" w:hanging="363"/>
        <w:jc w:val="both"/>
        <w:rPr>
          <w:rFonts w:eastAsia="Calibri" w:cs="Calibri"/>
          <w:szCs w:val="20"/>
        </w:rPr>
      </w:pPr>
      <w:r>
        <w:rPr>
          <w:rFonts w:eastAsia="Calibri" w:cs="Calibri"/>
          <w:szCs w:val="20"/>
        </w:rPr>
        <w:t>tel: +420 481 593 903</w:t>
      </w:r>
    </w:p>
    <w:p w:rsidR="00996C30" w:rsidRDefault="00996C30" w:rsidP="00996C30">
      <w:pPr>
        <w:pStyle w:val="Standard"/>
        <w:ind w:left="350" w:hanging="363"/>
        <w:jc w:val="both"/>
        <w:rPr>
          <w:rFonts w:eastAsia="Calibri" w:cs="Calibri"/>
          <w:szCs w:val="20"/>
        </w:rPr>
      </w:pPr>
      <w:r>
        <w:rPr>
          <w:rFonts w:eastAsia="Calibri" w:cs="Calibri"/>
          <w:szCs w:val="20"/>
        </w:rPr>
        <w:t>Identifikátor datové schránky: tcebaf5</w:t>
      </w:r>
    </w:p>
    <w:p w:rsidR="00996C30" w:rsidRDefault="00996C30" w:rsidP="00996C30">
      <w:pPr>
        <w:pStyle w:val="Standard"/>
        <w:ind w:left="350" w:hanging="363"/>
        <w:jc w:val="both"/>
        <w:rPr>
          <w:rFonts w:eastAsia="Calibri" w:cs="Calibri"/>
          <w:szCs w:val="20"/>
        </w:rPr>
      </w:pPr>
    </w:p>
    <w:p w:rsidR="00996C30" w:rsidRDefault="00996C30" w:rsidP="00996C30">
      <w:pPr>
        <w:pStyle w:val="Standard"/>
        <w:tabs>
          <w:tab w:val="left" w:pos="2095"/>
        </w:tabs>
        <w:ind w:left="350" w:hanging="363"/>
        <w:jc w:val="both"/>
        <w:rPr>
          <w:rFonts w:eastAsia="Calibri" w:cs="Calibri"/>
          <w:szCs w:val="20"/>
        </w:rPr>
      </w:pPr>
      <w:r>
        <w:rPr>
          <w:rFonts w:eastAsia="Calibri" w:cs="Calibri"/>
          <w:szCs w:val="20"/>
        </w:rPr>
        <w:t xml:space="preserve">Doručovací adresa: </w:t>
      </w:r>
      <w:r>
        <w:rPr>
          <w:rFonts w:eastAsia="Calibri" w:cs="Calibri"/>
          <w:szCs w:val="20"/>
        </w:rPr>
        <w:tab/>
      </w:r>
      <w:r>
        <w:rPr>
          <w:rFonts w:eastAsia="Calibri" w:cs="Calibri"/>
          <w:szCs w:val="20"/>
        </w:rPr>
        <w:tab/>
        <w:t>Náměstí Dr. Karla Kramáře 227, 512 11 Vysoké nad Jizerou</w:t>
      </w:r>
    </w:p>
    <w:p w:rsidR="00996C30" w:rsidRDefault="00996C30" w:rsidP="00996C30">
      <w:pPr>
        <w:pStyle w:val="Standard"/>
        <w:tabs>
          <w:tab w:val="left" w:pos="2095"/>
        </w:tabs>
        <w:ind w:left="350" w:hanging="363"/>
        <w:jc w:val="both"/>
        <w:rPr>
          <w:rStyle w:val="Internetlink"/>
          <w:rFonts w:eastAsia="Calibri" w:cs="Calibri"/>
          <w:iCs/>
          <w:color w:val="000000"/>
          <w:szCs w:val="20"/>
          <w:u w:val="none"/>
        </w:rPr>
      </w:pPr>
      <w:r>
        <w:rPr>
          <w:rStyle w:val="Internetlink"/>
          <w:rFonts w:eastAsia="Calibri" w:cs="Calibri"/>
          <w:iCs/>
          <w:color w:val="000000"/>
          <w:szCs w:val="20"/>
          <w:u w:val="none"/>
        </w:rPr>
        <w:t>Kontaktní osoba:</w:t>
      </w:r>
      <w:r>
        <w:rPr>
          <w:rStyle w:val="Internetlink"/>
          <w:rFonts w:eastAsia="Calibri" w:cs="Calibri"/>
          <w:iCs/>
          <w:color w:val="000000"/>
          <w:szCs w:val="20"/>
          <w:u w:val="none"/>
        </w:rPr>
        <w:tab/>
      </w:r>
      <w:r>
        <w:rPr>
          <w:rStyle w:val="Internetlink"/>
          <w:rFonts w:eastAsia="Calibri" w:cs="Calibri"/>
          <w:iCs/>
          <w:color w:val="000000"/>
          <w:szCs w:val="20"/>
          <w:u w:val="none"/>
        </w:rPr>
        <w:tab/>
        <w:t>Ing</w:t>
      </w:r>
      <w:r w:rsidRPr="00B951FA">
        <w:rPr>
          <w:rStyle w:val="Internetlink"/>
          <w:rFonts w:eastAsia="Calibri" w:cs="Calibri"/>
          <w:b/>
          <w:iCs/>
          <w:color w:val="000000"/>
          <w:szCs w:val="20"/>
          <w:u w:val="none"/>
        </w:rPr>
        <w:t xml:space="preserve">. Jaroslav Nechanický, tel.: 481 593 </w:t>
      </w:r>
      <w:r w:rsidR="00592237">
        <w:rPr>
          <w:rStyle w:val="Internetlink"/>
          <w:rFonts w:eastAsia="Calibri" w:cs="Calibri"/>
          <w:b/>
          <w:iCs/>
          <w:color w:val="000000"/>
          <w:szCs w:val="20"/>
          <w:u w:val="none"/>
        </w:rPr>
        <w:t>371</w:t>
      </w:r>
      <w:r w:rsidRPr="00B951FA">
        <w:rPr>
          <w:rStyle w:val="Internetlink"/>
          <w:rFonts w:eastAsia="Calibri" w:cs="Calibri"/>
          <w:b/>
          <w:iCs/>
          <w:color w:val="000000"/>
          <w:szCs w:val="20"/>
          <w:u w:val="none"/>
        </w:rPr>
        <w:t>, mobil.: 605 976 887</w:t>
      </w:r>
    </w:p>
    <w:p w:rsidR="001B1534" w:rsidRDefault="00996C30" w:rsidP="00996C30">
      <w:pPr>
        <w:pStyle w:val="Standard"/>
        <w:ind w:left="350" w:hanging="363"/>
        <w:jc w:val="both"/>
        <w:rPr>
          <w:rStyle w:val="Internetlink"/>
          <w:rFonts w:eastAsia="Calibri" w:cs="Calibri"/>
          <w:iCs/>
          <w:color w:val="000000"/>
          <w:szCs w:val="20"/>
          <w:u w:val="none"/>
        </w:rPr>
      </w:pPr>
      <w:r>
        <w:rPr>
          <w:rStyle w:val="Internetlink"/>
          <w:rFonts w:eastAsia="Calibri" w:cs="Calibri"/>
          <w:iCs/>
          <w:color w:val="000000"/>
          <w:szCs w:val="20"/>
          <w:u w:val="none"/>
        </w:rPr>
        <w:tab/>
      </w:r>
      <w:r>
        <w:rPr>
          <w:rStyle w:val="Internetlink"/>
          <w:rFonts w:eastAsia="Calibri" w:cs="Calibri"/>
          <w:iCs/>
          <w:color w:val="000000"/>
          <w:szCs w:val="20"/>
          <w:u w:val="none"/>
        </w:rPr>
        <w:tab/>
      </w:r>
      <w:r>
        <w:rPr>
          <w:rStyle w:val="Internetlink"/>
          <w:rFonts w:eastAsia="Calibri" w:cs="Calibri"/>
          <w:iCs/>
          <w:color w:val="000000"/>
          <w:szCs w:val="20"/>
          <w:u w:val="none"/>
        </w:rPr>
        <w:tab/>
      </w:r>
      <w:r>
        <w:rPr>
          <w:rStyle w:val="Internetlink"/>
          <w:rFonts w:eastAsia="Calibri" w:cs="Calibri"/>
          <w:iCs/>
          <w:color w:val="000000"/>
          <w:szCs w:val="20"/>
          <w:u w:val="none"/>
        </w:rPr>
        <w:tab/>
        <w:t xml:space="preserve">email: </w:t>
      </w:r>
      <w:hyperlink r:id="rId7" w:history="1">
        <w:r w:rsidR="00560D67" w:rsidRPr="00635FC6">
          <w:rPr>
            <w:rStyle w:val="Hypertextovodkaz"/>
            <w:rFonts w:eastAsia="Calibri" w:cs="Calibri"/>
            <w:iCs/>
            <w:szCs w:val="20"/>
          </w:rPr>
          <w:t>mistostarosta@vysokenadjizerou.cz</w:t>
        </w:r>
      </w:hyperlink>
    </w:p>
    <w:p w:rsidR="000460FA" w:rsidRPr="00BA6316" w:rsidRDefault="000460FA" w:rsidP="000460FA">
      <w:pPr>
        <w:pStyle w:val="Standard"/>
        <w:ind w:left="350" w:hanging="363"/>
        <w:jc w:val="both"/>
        <w:rPr>
          <w:rFonts w:eastAsia="Calibri" w:cs="Calibri"/>
          <w:iCs/>
          <w:szCs w:val="20"/>
        </w:rPr>
      </w:pPr>
      <w:r w:rsidRPr="00BA6316">
        <w:rPr>
          <w:rFonts w:eastAsia="Calibri" w:cs="Calibri"/>
          <w:szCs w:val="20"/>
        </w:rPr>
        <w:tab/>
      </w:r>
      <w:r w:rsidRPr="00BA6316">
        <w:rPr>
          <w:rFonts w:eastAsia="Calibri" w:cs="Calibri"/>
          <w:szCs w:val="20"/>
        </w:rPr>
        <w:tab/>
      </w:r>
      <w:r w:rsidRPr="00BA6316">
        <w:rPr>
          <w:rFonts w:eastAsia="Calibri" w:cs="Calibri"/>
          <w:szCs w:val="20"/>
        </w:rPr>
        <w:tab/>
      </w:r>
      <w:r w:rsidRPr="00BA6316">
        <w:rPr>
          <w:rFonts w:eastAsia="Calibri" w:cs="Calibri"/>
          <w:szCs w:val="20"/>
        </w:rPr>
        <w:tab/>
      </w:r>
      <w:r w:rsidRPr="00BA6316">
        <w:rPr>
          <w:rFonts w:eastAsia="Calibri" w:cs="Calibri"/>
          <w:iCs/>
          <w:szCs w:val="20"/>
        </w:rPr>
        <w:t xml:space="preserve">Ing. </w:t>
      </w:r>
      <w:r w:rsidRPr="00654CC9">
        <w:rPr>
          <w:rFonts w:eastAsia="Calibri" w:cs="Calibri"/>
          <w:b/>
          <w:iCs/>
          <w:szCs w:val="20"/>
        </w:rPr>
        <w:t>Tereza Fenclová</w:t>
      </w:r>
      <w:r w:rsidRPr="00BA6316">
        <w:rPr>
          <w:rFonts w:eastAsia="Calibri" w:cs="Calibri"/>
          <w:iCs/>
          <w:szCs w:val="20"/>
        </w:rPr>
        <w:t xml:space="preserve">, tel.: </w:t>
      </w:r>
      <w:r w:rsidRPr="00654CC9">
        <w:rPr>
          <w:rFonts w:eastAsia="Calibri" w:cs="Calibri"/>
          <w:b/>
          <w:iCs/>
          <w:szCs w:val="20"/>
        </w:rPr>
        <w:t>481 312 170</w:t>
      </w:r>
      <w:r w:rsidRPr="00BA6316">
        <w:rPr>
          <w:rFonts w:eastAsia="Calibri" w:cs="Calibri"/>
          <w:iCs/>
          <w:szCs w:val="20"/>
        </w:rPr>
        <w:t xml:space="preserve">, mobil.: </w:t>
      </w:r>
      <w:r w:rsidRPr="00654CC9">
        <w:rPr>
          <w:rFonts w:eastAsia="Calibri" w:cs="Calibri"/>
          <w:b/>
          <w:iCs/>
          <w:szCs w:val="20"/>
        </w:rPr>
        <w:t>606 821 788</w:t>
      </w:r>
    </w:p>
    <w:p w:rsidR="001B1534" w:rsidRDefault="000460FA" w:rsidP="000460FA">
      <w:pPr>
        <w:pStyle w:val="Standard"/>
        <w:ind w:left="350" w:hanging="363"/>
        <w:jc w:val="both"/>
        <w:rPr>
          <w:rFonts w:eastAsia="Calibri" w:cs="Calibri"/>
          <w:szCs w:val="20"/>
        </w:rPr>
      </w:pPr>
      <w:r w:rsidRPr="000460FA">
        <w:rPr>
          <w:rFonts w:eastAsia="Calibri" w:cs="Calibri"/>
          <w:b/>
          <w:iCs/>
          <w:szCs w:val="20"/>
        </w:rPr>
        <w:tab/>
      </w:r>
      <w:r w:rsidRPr="000460FA">
        <w:rPr>
          <w:rFonts w:eastAsia="Calibri" w:cs="Calibri"/>
          <w:b/>
          <w:iCs/>
          <w:szCs w:val="20"/>
        </w:rPr>
        <w:tab/>
      </w:r>
      <w:r>
        <w:rPr>
          <w:rFonts w:eastAsia="Calibri" w:cs="Calibri"/>
          <w:b/>
          <w:iCs/>
          <w:szCs w:val="20"/>
        </w:rPr>
        <w:tab/>
      </w:r>
      <w:r>
        <w:rPr>
          <w:rFonts w:eastAsia="Calibri" w:cs="Calibri"/>
          <w:b/>
          <w:iCs/>
          <w:szCs w:val="20"/>
        </w:rPr>
        <w:tab/>
      </w:r>
      <w:r w:rsidRPr="000460FA">
        <w:rPr>
          <w:rFonts w:eastAsia="Calibri" w:cs="Calibri"/>
          <w:iCs/>
          <w:szCs w:val="20"/>
        </w:rPr>
        <w:t xml:space="preserve">email: </w:t>
      </w:r>
      <w:hyperlink r:id="rId8" w:history="1">
        <w:r w:rsidRPr="000460FA">
          <w:rPr>
            <w:rStyle w:val="Hypertextovodkaz"/>
            <w:rFonts w:eastAsia="Calibri" w:cs="Calibri"/>
            <w:iCs/>
            <w:szCs w:val="20"/>
          </w:rPr>
          <w:t>uctarna2@vysokenadjizerou.cz</w:t>
        </w:r>
      </w:hyperlink>
    </w:p>
    <w:p w:rsidR="000460FA" w:rsidRDefault="000460FA" w:rsidP="000460FA">
      <w:pPr>
        <w:pStyle w:val="Standard"/>
        <w:ind w:left="350" w:hanging="363"/>
        <w:jc w:val="both"/>
        <w:rPr>
          <w:rFonts w:eastAsia="Calibri" w:cs="Calibri"/>
          <w:szCs w:val="20"/>
        </w:rPr>
      </w:pPr>
    </w:p>
    <w:tbl>
      <w:tblPr>
        <w:tblW w:w="5000" w:type="pct"/>
        <w:tblCellMar>
          <w:left w:w="10" w:type="dxa"/>
          <w:right w:w="10" w:type="dxa"/>
        </w:tblCellMar>
        <w:tblLook w:val="0000"/>
      </w:tblPr>
      <w:tblGrid>
        <w:gridCol w:w="9638"/>
      </w:tblGrid>
      <w:tr w:rsidR="001B1534" w:rsidTr="008C7474">
        <w:tc>
          <w:tcPr>
            <w:tcW w:w="5000" w:type="pct"/>
            <w:shd w:val="clear" w:color="auto" w:fill="99CCFF"/>
            <w:tcMar>
              <w:top w:w="0" w:type="dxa"/>
              <w:left w:w="0" w:type="dxa"/>
              <w:bottom w:w="0" w:type="dxa"/>
              <w:right w:w="0" w:type="dxa"/>
            </w:tcMar>
          </w:tcPr>
          <w:p w:rsidR="001B1534" w:rsidRDefault="001B1534" w:rsidP="00996C30">
            <w:pPr>
              <w:pStyle w:val="Standard"/>
              <w:numPr>
                <w:ilvl w:val="0"/>
                <w:numId w:val="13"/>
              </w:numPr>
              <w:ind w:left="350" w:hanging="363"/>
              <w:jc w:val="both"/>
              <w:rPr>
                <w:b/>
                <w:bCs/>
                <w:sz w:val="24"/>
              </w:rPr>
            </w:pPr>
            <w:r>
              <w:rPr>
                <w:rFonts w:eastAsia="Calibri" w:cs="Calibri"/>
                <w:b/>
                <w:bCs/>
                <w:sz w:val="24"/>
                <w:shd w:val="clear" w:color="auto" w:fill="99CCFF"/>
              </w:rPr>
              <w:t>VYMEZENÍ PŘEDMĚTU VEŘEJNÉ ZAKÁZKY A JEHO TECHNICKÁ SPECIFIKACE</w:t>
            </w:r>
            <w:r>
              <w:rPr>
                <w:b/>
                <w:bCs/>
                <w:sz w:val="24"/>
              </w:rPr>
              <w:tab/>
            </w:r>
          </w:p>
        </w:tc>
      </w:tr>
    </w:tbl>
    <w:p w:rsidR="00996C30" w:rsidRPr="00B81463" w:rsidRDefault="00996C30" w:rsidP="00996C30">
      <w:pPr>
        <w:pStyle w:val="Standard"/>
        <w:spacing w:before="57" w:after="57"/>
        <w:ind w:left="352" w:hanging="363"/>
        <w:jc w:val="both"/>
        <w:rPr>
          <w:rFonts w:eastAsia="Calibri" w:cs="Arial"/>
          <w:szCs w:val="20"/>
        </w:rPr>
      </w:pPr>
      <w:r>
        <w:rPr>
          <w:rFonts w:eastAsia="Calibri" w:cs="Arial"/>
          <w:szCs w:val="20"/>
        </w:rPr>
        <w:t xml:space="preserve">Jedná se o veřejnou zakázku malého rozsahu </w:t>
      </w:r>
      <w:r w:rsidR="00CB287A">
        <w:rPr>
          <w:rFonts w:eastAsia="Calibri" w:cs="Arial"/>
          <w:szCs w:val="20"/>
        </w:rPr>
        <w:t>IV</w:t>
      </w:r>
      <w:r>
        <w:rPr>
          <w:rFonts w:eastAsia="Calibri" w:cs="Arial"/>
          <w:szCs w:val="20"/>
        </w:rPr>
        <w:t xml:space="preserve">. kategorie na </w:t>
      </w:r>
      <w:r w:rsidR="00E161AB" w:rsidRPr="00B81463">
        <w:rPr>
          <w:rFonts w:cs="Arial"/>
          <w:iCs/>
          <w:szCs w:val="20"/>
        </w:rPr>
        <w:t>stavební práce.</w:t>
      </w:r>
    </w:p>
    <w:p w:rsidR="00654CC9" w:rsidRDefault="00654CC9" w:rsidP="00654CC9">
      <w:pPr>
        <w:pStyle w:val="Standard"/>
        <w:spacing w:after="57"/>
        <w:ind w:left="352" w:hanging="363"/>
        <w:jc w:val="both"/>
        <w:rPr>
          <w:b/>
          <w:bCs/>
        </w:rPr>
      </w:pPr>
      <w:r>
        <w:rPr>
          <w:rFonts w:cs="Arial"/>
          <w:b/>
          <w:bCs/>
          <w:szCs w:val="20"/>
        </w:rPr>
        <w:t xml:space="preserve">Název zakázky: </w:t>
      </w:r>
      <w:r w:rsidRPr="00DC07F2">
        <w:rPr>
          <w:rFonts w:asciiTheme="minorHAnsi" w:hAnsiTheme="minorHAnsi" w:cstheme="minorHAnsi"/>
          <w:b/>
          <w:color w:val="000000"/>
          <w:szCs w:val="20"/>
        </w:rPr>
        <w:t xml:space="preserve">„Rekonstrukce veřejného vodovodu Vysoké nad Jizerou </w:t>
      </w:r>
      <w:r>
        <w:rPr>
          <w:rFonts w:asciiTheme="minorHAnsi" w:hAnsiTheme="minorHAnsi" w:cstheme="minorHAnsi"/>
          <w:b/>
          <w:color w:val="000000"/>
          <w:szCs w:val="20"/>
        </w:rPr>
        <w:t xml:space="preserve">- </w:t>
      </w:r>
      <w:r w:rsidRPr="00DC07F2">
        <w:rPr>
          <w:rFonts w:asciiTheme="minorHAnsi" w:hAnsiTheme="minorHAnsi" w:cstheme="minorHAnsi"/>
          <w:b/>
          <w:color w:val="000000"/>
          <w:szCs w:val="20"/>
        </w:rPr>
        <w:t>ulice Staroveská a Františka Vodseďálka“</w:t>
      </w:r>
    </w:p>
    <w:p w:rsidR="00654CC9" w:rsidRDefault="00654CC9" w:rsidP="00654CC9">
      <w:pPr>
        <w:pStyle w:val="Standard"/>
        <w:jc w:val="both"/>
        <w:rPr>
          <w:rFonts w:eastAsia="Calibri" w:cs="Arial"/>
          <w:bCs/>
          <w:szCs w:val="20"/>
        </w:rPr>
      </w:pPr>
      <w:r>
        <w:rPr>
          <w:rFonts w:eastAsia="Calibri" w:cs="Arial"/>
          <w:b/>
          <w:bCs/>
          <w:szCs w:val="20"/>
        </w:rPr>
        <w:t xml:space="preserve">Předmětem zakázky </w:t>
      </w:r>
      <w:r w:rsidRPr="008D136F">
        <w:rPr>
          <w:rFonts w:eastAsia="Calibri" w:cs="Arial"/>
          <w:bCs/>
          <w:szCs w:val="20"/>
        </w:rPr>
        <w:t>je</w:t>
      </w:r>
      <w:r>
        <w:rPr>
          <w:rFonts w:eastAsia="Calibri" w:cs="Arial"/>
          <w:b/>
          <w:bCs/>
          <w:szCs w:val="20"/>
        </w:rPr>
        <w:t xml:space="preserve"> obnova stávajícího vodovodního řadu vedoucí v ulicích Staroveská, Františka Vodseďálka</w:t>
      </w:r>
      <w:r w:rsidR="00877642">
        <w:rPr>
          <w:rFonts w:eastAsia="Calibri" w:cs="Arial"/>
          <w:b/>
          <w:bCs/>
          <w:szCs w:val="20"/>
        </w:rPr>
        <w:t xml:space="preserve"> a </w:t>
      </w:r>
      <w:r>
        <w:rPr>
          <w:rFonts w:eastAsia="Calibri" w:cs="Arial"/>
          <w:b/>
          <w:bCs/>
          <w:szCs w:val="20"/>
        </w:rPr>
        <w:t xml:space="preserve">dvou bezejmenných ulicích v celkové délce 1 068,3 m (PE 100, SDR 11, 90x8,2 mm). </w:t>
      </w:r>
      <w:r>
        <w:rPr>
          <w:rFonts w:eastAsia="Calibri" w:cs="Arial"/>
          <w:bCs/>
          <w:szCs w:val="20"/>
        </w:rPr>
        <w:t>Stáří vodovodu je cca 80 let, jedná se o stávající litinové potrubí a v trase dochází k poruchám. Stávající vodovod je na hraně životnosti a bude v původní trase nahrazen vodovodem novým. V rámci výměny dojde k výměně větš</w:t>
      </w:r>
      <w:r w:rsidR="00877642">
        <w:rPr>
          <w:rFonts w:eastAsia="Calibri" w:cs="Arial"/>
          <w:bCs/>
          <w:szCs w:val="20"/>
        </w:rPr>
        <w:t>iny veřejných částí přípojek (v </w:t>
      </w:r>
      <w:r>
        <w:rPr>
          <w:rFonts w:eastAsia="Calibri" w:cs="Arial"/>
          <w:bCs/>
          <w:szCs w:val="20"/>
        </w:rPr>
        <w:t xml:space="preserve">rozsahu stávající komunikace). </w:t>
      </w:r>
    </w:p>
    <w:p w:rsidR="00654CC9" w:rsidRDefault="00654CC9" w:rsidP="00654CC9">
      <w:pPr>
        <w:pStyle w:val="Standard"/>
        <w:ind w:firstLine="567"/>
        <w:jc w:val="both"/>
        <w:rPr>
          <w:rFonts w:eastAsia="Calibri" w:cs="Arial"/>
          <w:bCs/>
          <w:szCs w:val="20"/>
        </w:rPr>
      </w:pPr>
      <w:r>
        <w:rPr>
          <w:rFonts w:eastAsia="Calibri" w:cs="Arial"/>
          <w:bCs/>
          <w:szCs w:val="20"/>
        </w:rPr>
        <w:t>Plánovaná výměna vodovodu je rozdělena celkem na 4 vodovodní řady – VA až VD. Oprava vodovodního řadu bude zahájena v krajské silnici a bude pokračovat dále ulicemi Františka Vodseďálka a Staroveská až opět do totožné krajské silnice, za kterou bude vodovod ukončen ve stávající šachtě. Na trase vodovodního řadu dojde ke křížení se stávajícím VTL plynovodem. Stavební práce budou prováděny také v ochranném pásmu plynové regulační stanice. Křížení s VTL plynovodem a práce v ochranném pásmu VTL plynovodu a regulační plynové stanice budou prováděny dle pokynů provozovatele, který bude o plánované opravě řádně informován. V prostoru ochranného pásma VTL plynovodu budou výkopové práce prováděny ručně. Vodovod bude uložen do chráničky PE 160. V místě křížení s krajskou silnicí (jižní část trasy VA) bude vodovod veden v chráničce PE 160, která bude pod silnicí vedena protlakem. Vodovod bude ukončen napojením na stávající šoupě v šachtě na pozemku ppč. 228/4 v k. ú. Stará Ves u Vysokého nad Jizerou. Prostup bude řádně utěsněn.</w:t>
      </w:r>
    </w:p>
    <w:p w:rsidR="00654CC9" w:rsidRDefault="00654CC9" w:rsidP="00654CC9">
      <w:pPr>
        <w:pStyle w:val="Standard"/>
        <w:ind w:firstLine="567"/>
        <w:jc w:val="both"/>
        <w:rPr>
          <w:rFonts w:eastAsia="Calibri" w:cs="Arial"/>
          <w:bCs/>
          <w:szCs w:val="20"/>
        </w:rPr>
      </w:pPr>
      <w:r>
        <w:rPr>
          <w:rFonts w:eastAsia="Calibri" w:cs="Arial"/>
          <w:bCs/>
          <w:szCs w:val="20"/>
        </w:rPr>
        <w:t>Oprava vodovodního řadu VB bude zahájena v místě napojení na opravovaný vodovodní řad VA u č. p. 82. Dále bude probíhat oprava vodovodu v bezejmenné ulici a bude ukončena napojením na stávající vodovod na náměstí.</w:t>
      </w:r>
    </w:p>
    <w:p w:rsidR="00654CC9" w:rsidRDefault="00654CC9" w:rsidP="00654CC9">
      <w:pPr>
        <w:pStyle w:val="Standard"/>
        <w:ind w:firstLine="567"/>
        <w:jc w:val="both"/>
        <w:rPr>
          <w:rFonts w:eastAsia="Calibri" w:cs="Arial"/>
          <w:bCs/>
          <w:szCs w:val="20"/>
        </w:rPr>
      </w:pPr>
      <w:r>
        <w:rPr>
          <w:rFonts w:eastAsia="Calibri" w:cs="Arial"/>
          <w:bCs/>
          <w:szCs w:val="20"/>
        </w:rPr>
        <w:t>Oprava vodovodního řadu VC bude zahájena v místě napojení na opravovaný vodovodní řad VA u č. p. 137. Dále bude probíhat oprava vodovodu v bezejmenné ulici a bude ukončena na stávající vodovod za č. p. 103. Jedná se o nový vodovod provedený v rámci výstavby kanalizace a rekonstrukce vodovodu. Předpokládá se potrubí PE 90 a napojení pomocí spojné elektrotvarovky.</w:t>
      </w:r>
    </w:p>
    <w:p w:rsidR="00654CC9" w:rsidRDefault="00654CC9" w:rsidP="00654CC9">
      <w:pPr>
        <w:pStyle w:val="Standard"/>
        <w:ind w:firstLine="567"/>
        <w:jc w:val="both"/>
        <w:rPr>
          <w:rFonts w:eastAsia="Calibri" w:cs="Arial"/>
          <w:bCs/>
          <w:szCs w:val="20"/>
        </w:rPr>
      </w:pPr>
      <w:r>
        <w:rPr>
          <w:rFonts w:eastAsia="Calibri" w:cs="Arial"/>
          <w:bCs/>
          <w:szCs w:val="20"/>
        </w:rPr>
        <w:lastRenderedPageBreak/>
        <w:t xml:space="preserve">Oprava vodovodního řadu bude probíhat od napojení na opravovaný vodovodní řad VC u č. p. 106 a bude provedena až do místa napojení na stávající vodovod u č. p. 107. Dle dostupné dokumentace se jedná o stávající LT 60. V rámci stavby je nutné ověřit skutečnost a dle zjištění objednat příslušný </w:t>
      </w:r>
      <w:proofErr w:type="spellStart"/>
      <w:r>
        <w:rPr>
          <w:rFonts w:eastAsia="Calibri" w:cs="Arial"/>
          <w:bCs/>
          <w:szCs w:val="20"/>
        </w:rPr>
        <w:t>napojovací</w:t>
      </w:r>
      <w:proofErr w:type="spellEnd"/>
      <w:r>
        <w:rPr>
          <w:rFonts w:eastAsia="Calibri" w:cs="Arial"/>
          <w:bCs/>
          <w:szCs w:val="20"/>
        </w:rPr>
        <w:t xml:space="preserve"> prvek. Předpokládá se použití redukované spojky </w:t>
      </w:r>
      <w:proofErr w:type="spellStart"/>
      <w:r>
        <w:rPr>
          <w:rFonts w:eastAsia="Calibri" w:cs="Arial"/>
          <w:bCs/>
          <w:szCs w:val="20"/>
        </w:rPr>
        <w:t>Synoflex</w:t>
      </w:r>
      <w:proofErr w:type="spellEnd"/>
      <w:r>
        <w:rPr>
          <w:rFonts w:eastAsia="Calibri" w:cs="Arial"/>
          <w:bCs/>
          <w:szCs w:val="20"/>
        </w:rPr>
        <w:t xml:space="preserve"> DN 80/DN 65. </w:t>
      </w:r>
    </w:p>
    <w:p w:rsidR="00654CC9" w:rsidRDefault="00654CC9" w:rsidP="00654CC9">
      <w:pPr>
        <w:pStyle w:val="Standard"/>
        <w:ind w:firstLine="567"/>
        <w:jc w:val="both"/>
        <w:rPr>
          <w:rFonts w:eastAsia="Calibri" w:cs="Arial"/>
          <w:bCs/>
          <w:szCs w:val="20"/>
        </w:rPr>
      </w:pPr>
      <w:r>
        <w:rPr>
          <w:rFonts w:eastAsia="Calibri" w:cs="Arial"/>
          <w:bCs/>
          <w:szCs w:val="20"/>
        </w:rPr>
        <w:t>Na trase se nachází celkem 5 hydrantů. Hydranty budou osazeny nově. Dva nadzemní hydranty budou z důvodu zimní údržby nahrazeny hydranty podzemními. Celkem v řešeném území budou dva nadzemní a tři podzemní hydranty.</w:t>
      </w:r>
    </w:p>
    <w:p w:rsidR="00654CC9" w:rsidRDefault="00654CC9" w:rsidP="00654CC9">
      <w:pPr>
        <w:pStyle w:val="Standard"/>
        <w:ind w:firstLine="567"/>
        <w:jc w:val="both"/>
        <w:rPr>
          <w:rFonts w:eastAsia="Calibri" w:cs="Arial"/>
          <w:bCs/>
          <w:szCs w:val="20"/>
        </w:rPr>
      </w:pPr>
      <w:r>
        <w:rPr>
          <w:rFonts w:eastAsia="Calibri" w:cs="Arial"/>
          <w:bCs/>
          <w:szCs w:val="20"/>
        </w:rPr>
        <w:t>Veškeré stávající přípojky budou na obnovený vodovodní řad přepojeny. Napojení bude provedeno pomocí sedlové elektrotvarovky, jejíž součástí je i zemní šoupě s teleskopickou soupravou vyvedenou do poklopu. Pokud bude materiál přípojky původní (ocel), bude provedena obnova minimálně veřejné části přípojky. Nové přípojky budou pouze přepojeny. V rámci opravy vodovodu budou čtyři přípojky provedeny nově. Přesná trasa vodovodního řadu včetně dotčených pozemků je uvedena v projektové dokumentaci, která je nedílnou součástí zadávací dokumentace.</w:t>
      </w:r>
    </w:p>
    <w:p w:rsidR="00EA5A97" w:rsidRDefault="00654CC9" w:rsidP="00654CC9">
      <w:pPr>
        <w:pStyle w:val="Standard"/>
        <w:ind w:firstLine="567"/>
        <w:jc w:val="both"/>
        <w:rPr>
          <w:rFonts w:eastAsia="Calibri" w:cs="Arial"/>
          <w:bCs/>
          <w:szCs w:val="20"/>
        </w:rPr>
      </w:pPr>
      <w:r w:rsidRPr="0014233E">
        <w:rPr>
          <w:rFonts w:eastAsia="Calibri" w:cs="Arial"/>
          <w:b/>
          <w:bCs/>
          <w:szCs w:val="20"/>
        </w:rPr>
        <w:t>Při předání staveniště</w:t>
      </w:r>
      <w:r>
        <w:rPr>
          <w:rFonts w:eastAsia="Calibri" w:cs="Arial"/>
          <w:bCs/>
          <w:szCs w:val="20"/>
        </w:rPr>
        <w:t xml:space="preserve"> </w:t>
      </w:r>
      <w:r w:rsidRPr="00094199">
        <w:rPr>
          <w:rFonts w:eastAsia="Calibri" w:cs="Arial"/>
          <w:b/>
          <w:bCs/>
          <w:szCs w:val="20"/>
        </w:rPr>
        <w:t>je zhotovitel povinen</w:t>
      </w:r>
      <w:r>
        <w:rPr>
          <w:rFonts w:eastAsia="Calibri" w:cs="Arial"/>
          <w:bCs/>
          <w:szCs w:val="20"/>
        </w:rPr>
        <w:t xml:space="preserve"> zajistit vytyčení, případně ověření všech stávajících podzemních sítí a zařízení příslušnými správci, a zaznamenat tyto sítě i zařízení do stavebního deníku. Dodavatel nesmí zahájit výkopové práce před vytyčením a ověřením stavu všech podzemních sítí a zařízení zástupci správců. Při odhalení neznámé sítě či zařízení nesmí dodavatel pokračovat ve výkopových pracích, je povinen zjistit majitele takové sítě či zařízení a informovat investora, projektanta a autorský dozor. Pokračování prací je možné až po ověření neznámé sítě. Veškeré dotčené povrchy budou navráceny minimálně do původního stavu. </w:t>
      </w:r>
      <w:r w:rsidRPr="000D64B5">
        <w:rPr>
          <w:rFonts w:eastAsia="Calibri" w:cs="Arial"/>
          <w:b/>
          <w:bCs/>
          <w:szCs w:val="20"/>
        </w:rPr>
        <w:t>Při stavbě je nutné omezit</w:t>
      </w:r>
      <w:r>
        <w:rPr>
          <w:rFonts w:eastAsia="Calibri" w:cs="Arial"/>
          <w:bCs/>
          <w:szCs w:val="20"/>
        </w:rPr>
        <w:t xml:space="preserve"> v co největší míře případnou prašnost, dbát maximální ohleduplnosti a omezení hlučnosti. </w:t>
      </w:r>
      <w:r w:rsidRPr="00B01C11">
        <w:rPr>
          <w:rFonts w:eastAsia="Calibri" w:cs="Arial"/>
          <w:bCs/>
          <w:szCs w:val="20"/>
        </w:rPr>
        <w:t>V rámci výstavby dojde k omezení provozu v prostoru místních komunikací, v kterých budou vedeny nové sítě. Staveniště bude řádně zabezpečeno</w:t>
      </w:r>
      <w:r>
        <w:rPr>
          <w:rFonts w:eastAsia="Calibri" w:cs="Arial"/>
          <w:bCs/>
          <w:szCs w:val="20"/>
        </w:rPr>
        <w:t xml:space="preserve"> proti vstupu nepovolaným osobám</w:t>
      </w:r>
      <w:r w:rsidRPr="00B01C11">
        <w:rPr>
          <w:rFonts w:eastAsia="Calibri" w:cs="Arial"/>
          <w:bCs/>
          <w:szCs w:val="20"/>
        </w:rPr>
        <w:t xml:space="preserve">, všechny překážky budou označeny, v průběhu stavebních prací bude na komunikaci osazeno dočasné dopravní značení. Před započetím těchto prací bude tento </w:t>
      </w:r>
      <w:r>
        <w:rPr>
          <w:rFonts w:eastAsia="Calibri" w:cs="Arial"/>
          <w:bCs/>
          <w:szCs w:val="20"/>
        </w:rPr>
        <w:t xml:space="preserve">záměr ohlášen všem složkám IZS. </w:t>
      </w:r>
      <w:r w:rsidRPr="00094199">
        <w:rPr>
          <w:rFonts w:eastAsia="Calibri" w:cs="Arial"/>
          <w:b/>
          <w:bCs/>
          <w:szCs w:val="20"/>
        </w:rPr>
        <w:t>Celý průběh bude dokumentován</w:t>
      </w:r>
      <w:r w:rsidRPr="006C6042">
        <w:rPr>
          <w:rFonts w:eastAsia="Calibri" w:cs="Arial"/>
          <w:bCs/>
          <w:szCs w:val="20"/>
        </w:rPr>
        <w:t xml:space="preserve"> a následně z něj bude pořízena závěrečná zpráva. Veškeré stavební práce budou provedeny dle „Všeobecných standardů staveb“.</w:t>
      </w:r>
    </w:p>
    <w:p w:rsidR="00EA5A97" w:rsidRDefault="001B1534" w:rsidP="00EA5A97">
      <w:pPr>
        <w:pStyle w:val="Standard"/>
        <w:spacing w:before="120"/>
        <w:jc w:val="both"/>
        <w:rPr>
          <w:rFonts w:eastAsia="Calibri" w:cs="Arial"/>
          <w:bCs/>
          <w:szCs w:val="20"/>
        </w:rPr>
      </w:pPr>
      <w:r>
        <w:rPr>
          <w:rFonts w:eastAsia="Calibri" w:cs="Calibri"/>
          <w:b/>
          <w:bCs/>
          <w:szCs w:val="20"/>
        </w:rPr>
        <w:t>Pro stanovení nabídkové ceny j</w:t>
      </w:r>
      <w:r w:rsidR="00C4384B">
        <w:rPr>
          <w:rFonts w:eastAsia="Calibri" w:cs="Calibri"/>
          <w:b/>
          <w:bCs/>
          <w:szCs w:val="20"/>
        </w:rPr>
        <w:t>e</w:t>
      </w:r>
      <w:r>
        <w:rPr>
          <w:rFonts w:eastAsia="Calibri" w:cs="Calibri"/>
          <w:b/>
          <w:bCs/>
          <w:szCs w:val="20"/>
        </w:rPr>
        <w:t xml:space="preserve"> </w:t>
      </w:r>
      <w:r w:rsidR="004C6F86">
        <w:rPr>
          <w:rFonts w:eastAsia="Calibri" w:cs="Calibri"/>
          <w:b/>
          <w:bCs/>
          <w:szCs w:val="20"/>
        </w:rPr>
        <w:t>závazným p</w:t>
      </w:r>
      <w:r>
        <w:rPr>
          <w:rFonts w:eastAsia="Calibri" w:cs="Calibri"/>
          <w:b/>
          <w:bCs/>
          <w:szCs w:val="20"/>
        </w:rPr>
        <w:t>odklad</w:t>
      </w:r>
      <w:r w:rsidR="004C6F86">
        <w:rPr>
          <w:rFonts w:eastAsia="Calibri" w:cs="Calibri"/>
          <w:b/>
          <w:bCs/>
          <w:szCs w:val="20"/>
        </w:rPr>
        <w:t>em</w:t>
      </w:r>
      <w:r>
        <w:rPr>
          <w:rFonts w:eastAsia="Calibri" w:cs="Calibri"/>
          <w:b/>
          <w:bCs/>
          <w:szCs w:val="20"/>
        </w:rPr>
        <w:t xml:space="preserve"> výkaz výměr</w:t>
      </w:r>
      <w:r w:rsidR="00654CC9">
        <w:rPr>
          <w:rFonts w:eastAsia="Calibri" w:cs="Calibri"/>
          <w:b/>
          <w:bCs/>
          <w:szCs w:val="20"/>
        </w:rPr>
        <w:t xml:space="preserve"> </w:t>
      </w:r>
      <w:r w:rsidR="00654CC9" w:rsidRPr="007E6B78">
        <w:rPr>
          <w:rFonts w:eastAsia="Calibri" w:cs="Arial"/>
          <w:b/>
          <w:szCs w:val="20"/>
        </w:rPr>
        <w:t>(v nabídce nebudou oceňovány položky č. 15, 35, 36 – přebytečný materiál nebude odvážen na skládku a položky 95 a 96 – provizorní řešení zásobování vodou bude řešeno až po dohodě s vítěznou firmou za předpokladu součinnosti zaměstnanců města)</w:t>
      </w:r>
      <w:r w:rsidR="004C6F86">
        <w:rPr>
          <w:rFonts w:eastAsia="Calibri" w:cs="Calibri"/>
          <w:b/>
          <w:bCs/>
          <w:szCs w:val="20"/>
        </w:rPr>
        <w:t>.</w:t>
      </w:r>
      <w:r w:rsidR="0059345A">
        <w:rPr>
          <w:rFonts w:eastAsia="Calibri" w:cs="Arial"/>
          <w:b/>
          <w:bCs/>
          <w:szCs w:val="20"/>
        </w:rPr>
        <w:t xml:space="preserve"> </w:t>
      </w:r>
    </w:p>
    <w:p w:rsidR="001B1534" w:rsidRPr="00EA5A97" w:rsidRDefault="001B1534" w:rsidP="00EA5A97">
      <w:pPr>
        <w:pStyle w:val="Standard"/>
        <w:spacing w:before="120" w:after="200"/>
        <w:jc w:val="both"/>
        <w:rPr>
          <w:rFonts w:eastAsia="Calibri" w:cs="Arial"/>
          <w:bCs/>
          <w:szCs w:val="20"/>
        </w:rPr>
      </w:pPr>
      <w:r>
        <w:rPr>
          <w:rFonts w:eastAsia="Calibri" w:cs="Arial"/>
          <w:b/>
          <w:bCs/>
          <w:color w:val="000000"/>
          <w:sz w:val="21"/>
          <w:szCs w:val="21"/>
        </w:rPr>
        <w:t xml:space="preserve">Zadavatel si vyhrazuje právo na upřesnění rozsahu předmětu díla po ukončení výběrového řízení. </w:t>
      </w:r>
    </w:p>
    <w:p w:rsidR="001B1534" w:rsidRDefault="001B1534" w:rsidP="001B1534">
      <w:pPr>
        <w:pStyle w:val="Standard"/>
        <w:numPr>
          <w:ilvl w:val="1"/>
          <w:numId w:val="13"/>
        </w:numPr>
        <w:tabs>
          <w:tab w:val="left" w:pos="1488"/>
        </w:tabs>
        <w:autoSpaceDE w:val="0"/>
        <w:spacing w:after="57"/>
        <w:ind w:left="850" w:hanging="567"/>
        <w:jc w:val="both"/>
        <w:rPr>
          <w:rFonts w:cs="Arial"/>
          <w:b/>
          <w:bCs/>
          <w:szCs w:val="20"/>
        </w:rPr>
      </w:pPr>
      <w:r>
        <w:rPr>
          <w:rFonts w:eastAsia="Calibri" w:cs="Arial"/>
          <w:b/>
          <w:bCs/>
          <w:caps/>
          <w:szCs w:val="20"/>
        </w:rPr>
        <w:t>MÍSTO PLNĚNÍ</w:t>
      </w:r>
    </w:p>
    <w:p w:rsidR="001B1534" w:rsidRDefault="001B1534" w:rsidP="00965A22">
      <w:pPr>
        <w:pStyle w:val="Standard"/>
        <w:spacing w:after="57"/>
        <w:jc w:val="both"/>
        <w:rPr>
          <w:rFonts w:eastAsia="Calibri" w:cs="Arial"/>
          <w:szCs w:val="20"/>
        </w:rPr>
      </w:pPr>
      <w:r>
        <w:rPr>
          <w:rFonts w:eastAsia="Calibri" w:cs="Arial"/>
          <w:szCs w:val="20"/>
        </w:rPr>
        <w:t xml:space="preserve">Poloha: </w:t>
      </w:r>
      <w:r w:rsidR="00680E81">
        <w:rPr>
          <w:rFonts w:eastAsia="Calibri" w:cs="Arial"/>
          <w:szCs w:val="20"/>
        </w:rPr>
        <w:t>Vysoké nad Jizerou</w:t>
      </w:r>
      <w:r w:rsidR="00E10F4B">
        <w:rPr>
          <w:rFonts w:eastAsia="Calibri" w:cs="Arial"/>
          <w:szCs w:val="20"/>
        </w:rPr>
        <w:t xml:space="preserve"> – k. ú</w:t>
      </w:r>
      <w:r w:rsidR="00965A22">
        <w:rPr>
          <w:rFonts w:eastAsia="Calibri" w:cs="Arial"/>
          <w:szCs w:val="20"/>
        </w:rPr>
        <w:t>. Vysoké nad Jizerou</w:t>
      </w:r>
      <w:r w:rsidR="00E10F4B">
        <w:rPr>
          <w:rFonts w:eastAsia="Calibri" w:cs="Arial"/>
          <w:szCs w:val="20"/>
        </w:rPr>
        <w:t>.</w:t>
      </w:r>
      <w:r w:rsidR="00965A22">
        <w:rPr>
          <w:rFonts w:eastAsia="Calibri" w:cs="Arial"/>
          <w:szCs w:val="20"/>
        </w:rPr>
        <w:t xml:space="preserve"> </w:t>
      </w:r>
      <w:r w:rsidR="00965A22">
        <w:rPr>
          <w:rFonts w:eastAsia="Calibri" w:cs="Arial"/>
          <w:bCs/>
          <w:szCs w:val="20"/>
        </w:rPr>
        <w:t>Přesná trasa vodovodního řadu včetně dotčených pozemků je uvedena v projektové dokumentaci, která je nedílnou součástí zadávací dokumentace.</w:t>
      </w:r>
      <w:r w:rsidR="00E10F4B">
        <w:rPr>
          <w:rFonts w:eastAsia="Calibri" w:cs="Arial"/>
          <w:szCs w:val="20"/>
        </w:rPr>
        <w:t xml:space="preserve"> </w:t>
      </w:r>
    </w:p>
    <w:p w:rsidR="001B1534" w:rsidRDefault="001B1534" w:rsidP="001B1534">
      <w:pPr>
        <w:pStyle w:val="Standard"/>
        <w:numPr>
          <w:ilvl w:val="1"/>
          <w:numId w:val="13"/>
        </w:numPr>
        <w:tabs>
          <w:tab w:val="left" w:pos="1488"/>
        </w:tabs>
        <w:autoSpaceDE w:val="0"/>
        <w:ind w:left="850" w:hanging="567"/>
        <w:jc w:val="both"/>
        <w:rPr>
          <w:rFonts w:eastAsia="Calibri" w:cs="Arial"/>
          <w:b/>
          <w:bCs/>
          <w:caps/>
          <w:szCs w:val="20"/>
        </w:rPr>
      </w:pPr>
      <w:r>
        <w:rPr>
          <w:rFonts w:eastAsia="Calibri" w:cs="Arial"/>
          <w:b/>
          <w:bCs/>
          <w:caps/>
          <w:szCs w:val="20"/>
        </w:rPr>
        <w:t>ROZSAH PRACÍ</w:t>
      </w:r>
    </w:p>
    <w:p w:rsidR="00D8334C" w:rsidRPr="00762CB7" w:rsidRDefault="001B1534" w:rsidP="00F5358E">
      <w:pPr>
        <w:pStyle w:val="Standard"/>
        <w:jc w:val="both"/>
        <w:rPr>
          <w:rFonts w:eastAsia="Calibri" w:cs="Arial"/>
          <w:b/>
          <w:szCs w:val="20"/>
        </w:rPr>
      </w:pPr>
      <w:r>
        <w:t>Rozsah prací je uveden v</w:t>
      </w:r>
      <w:r w:rsidR="004C6F86">
        <w:t xml:space="preserve">e </w:t>
      </w:r>
      <w:r>
        <w:t>výkazu</w:t>
      </w:r>
      <w:r>
        <w:rPr>
          <w:rFonts w:eastAsia="Calibri" w:cs="Calibri"/>
          <w:color w:val="000000"/>
          <w:szCs w:val="20"/>
        </w:rPr>
        <w:t xml:space="preserve"> výměr.</w:t>
      </w:r>
      <w:r w:rsidR="00D8334C">
        <w:rPr>
          <w:rFonts w:eastAsia="Calibri" w:cs="Calibri"/>
          <w:color w:val="000000"/>
          <w:szCs w:val="20"/>
        </w:rPr>
        <w:t xml:space="preserve"> </w:t>
      </w:r>
      <w:r w:rsidR="00D8334C" w:rsidRPr="00762CB7">
        <w:rPr>
          <w:rFonts w:eastAsia="Calibri" w:cs="Arial"/>
          <w:b/>
          <w:szCs w:val="20"/>
        </w:rPr>
        <w:t xml:space="preserve">Předpokládaná cena stavby je </w:t>
      </w:r>
      <w:r w:rsidR="00654CC9">
        <w:rPr>
          <w:rFonts w:eastAsia="Calibri" w:cs="Arial"/>
          <w:b/>
          <w:szCs w:val="20"/>
        </w:rPr>
        <w:t>4.0</w:t>
      </w:r>
      <w:r w:rsidR="0014436B">
        <w:rPr>
          <w:rFonts w:eastAsia="Calibri" w:cs="Arial"/>
          <w:b/>
          <w:szCs w:val="20"/>
        </w:rPr>
        <w:t>00</w:t>
      </w:r>
      <w:r w:rsidR="00D8334C" w:rsidRPr="00762CB7">
        <w:rPr>
          <w:rFonts w:eastAsia="Calibri" w:cs="Arial"/>
          <w:b/>
          <w:szCs w:val="20"/>
        </w:rPr>
        <w:t>.000,- Kč</w:t>
      </w:r>
      <w:r w:rsidR="00D8334C">
        <w:rPr>
          <w:rFonts w:eastAsia="Calibri" w:cs="Arial"/>
          <w:b/>
          <w:szCs w:val="20"/>
        </w:rPr>
        <w:t xml:space="preserve"> bez DPH.</w:t>
      </w:r>
    </w:p>
    <w:p w:rsidR="001B1534" w:rsidRDefault="001B1534" w:rsidP="00F5358E">
      <w:pPr>
        <w:pStyle w:val="Standard"/>
        <w:jc w:val="both"/>
        <w:rPr>
          <w:rFonts w:eastAsia="Calibri"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C7474" w:rsidRPr="00CA5987" w:rsidTr="00CA5987">
        <w:tc>
          <w:tcPr>
            <w:tcW w:w="9778" w:type="dxa"/>
            <w:tcBorders>
              <w:top w:val="nil"/>
              <w:left w:val="nil"/>
              <w:bottom w:val="nil"/>
              <w:right w:val="nil"/>
            </w:tcBorders>
            <w:shd w:val="clear" w:color="auto" w:fill="99CCFF"/>
          </w:tcPr>
          <w:p w:rsidR="008C7474" w:rsidRPr="00CA5987" w:rsidRDefault="008C7474" w:rsidP="00CA5987">
            <w:pPr>
              <w:pStyle w:val="Standard"/>
              <w:numPr>
                <w:ilvl w:val="0"/>
                <w:numId w:val="13"/>
              </w:numPr>
              <w:ind w:left="352" w:hanging="363"/>
              <w:jc w:val="both"/>
              <w:rPr>
                <w:rFonts w:eastAsia="Calibri" w:cs="Arial"/>
                <w:b/>
                <w:sz w:val="24"/>
              </w:rPr>
            </w:pPr>
            <w:r w:rsidRPr="00CA5987">
              <w:rPr>
                <w:rFonts w:eastAsia="Calibri" w:cs="Arial"/>
                <w:b/>
                <w:sz w:val="24"/>
              </w:rPr>
              <w:t>DOBA PLNĚNÍ</w:t>
            </w:r>
          </w:p>
        </w:tc>
      </w:tr>
    </w:tbl>
    <w:p w:rsidR="001B1534" w:rsidRPr="00FE19BF" w:rsidRDefault="00CA548C" w:rsidP="004243BE">
      <w:pPr>
        <w:pStyle w:val="Standard"/>
        <w:numPr>
          <w:ilvl w:val="0"/>
          <w:numId w:val="19"/>
        </w:numPr>
        <w:autoSpaceDE w:val="0"/>
        <w:spacing w:before="57"/>
        <w:ind w:left="567" w:hanging="215"/>
        <w:jc w:val="both"/>
        <w:rPr>
          <w:rFonts w:eastAsia="Calibri" w:cs="Arial"/>
          <w:szCs w:val="20"/>
        </w:rPr>
      </w:pPr>
      <w:r>
        <w:rPr>
          <w:rFonts w:eastAsia="Calibri" w:cs="Arial"/>
          <w:szCs w:val="20"/>
        </w:rPr>
        <w:t>stavební</w:t>
      </w:r>
      <w:r w:rsidR="004C6F86">
        <w:rPr>
          <w:rFonts w:eastAsia="Calibri" w:cs="Arial"/>
          <w:szCs w:val="20"/>
        </w:rPr>
        <w:t xml:space="preserve"> </w:t>
      </w:r>
      <w:r w:rsidR="001B1534">
        <w:rPr>
          <w:rFonts w:eastAsia="Calibri" w:cs="Arial"/>
          <w:szCs w:val="20"/>
        </w:rPr>
        <w:t xml:space="preserve">práce mohou začít </w:t>
      </w:r>
      <w:r w:rsidR="00654CC9" w:rsidRPr="00654CC9">
        <w:rPr>
          <w:rFonts w:eastAsia="Calibri" w:cs="Arial"/>
          <w:b/>
          <w:szCs w:val="20"/>
        </w:rPr>
        <w:t xml:space="preserve">1. </w:t>
      </w:r>
      <w:r w:rsidR="00654CC9">
        <w:rPr>
          <w:rFonts w:eastAsia="Calibri" w:cs="Arial"/>
          <w:b/>
          <w:szCs w:val="20"/>
        </w:rPr>
        <w:t>května</w:t>
      </w:r>
      <w:r w:rsidR="00654CC9" w:rsidRPr="00654CC9">
        <w:rPr>
          <w:rFonts w:eastAsia="Calibri" w:cs="Arial"/>
          <w:b/>
          <w:szCs w:val="20"/>
        </w:rPr>
        <w:t xml:space="preserve"> 2019</w:t>
      </w:r>
      <w:r w:rsidR="00E10F4B">
        <w:rPr>
          <w:rFonts w:eastAsia="Calibri" w:cs="Arial"/>
          <w:szCs w:val="20"/>
        </w:rPr>
        <w:t>,</w:t>
      </w:r>
    </w:p>
    <w:p w:rsidR="001B1534" w:rsidRDefault="004C6F86" w:rsidP="004243BE">
      <w:pPr>
        <w:pStyle w:val="Standard"/>
        <w:numPr>
          <w:ilvl w:val="0"/>
          <w:numId w:val="19"/>
        </w:numPr>
        <w:autoSpaceDE w:val="0"/>
        <w:ind w:left="567" w:hanging="215"/>
        <w:jc w:val="both"/>
        <w:rPr>
          <w:rFonts w:eastAsia="Calibri" w:cs="Arial"/>
          <w:szCs w:val="20"/>
        </w:rPr>
      </w:pPr>
      <w:r>
        <w:rPr>
          <w:rFonts w:eastAsia="Calibri" w:cs="Arial"/>
          <w:szCs w:val="20"/>
        </w:rPr>
        <w:t xml:space="preserve">konec </w:t>
      </w:r>
      <w:r w:rsidR="00CA548C">
        <w:rPr>
          <w:rFonts w:eastAsia="Calibri" w:cs="Arial"/>
          <w:szCs w:val="20"/>
        </w:rPr>
        <w:t xml:space="preserve">stavebních </w:t>
      </w:r>
      <w:r w:rsidR="001B1534">
        <w:rPr>
          <w:rFonts w:eastAsia="Calibri" w:cs="Arial"/>
          <w:szCs w:val="20"/>
        </w:rPr>
        <w:t xml:space="preserve">prací </w:t>
      </w:r>
      <w:r w:rsidR="004779CA">
        <w:rPr>
          <w:rFonts w:eastAsia="Calibri" w:cs="Arial"/>
          <w:szCs w:val="20"/>
        </w:rPr>
        <w:t>bude</w:t>
      </w:r>
      <w:r w:rsidR="001B1534">
        <w:rPr>
          <w:rFonts w:eastAsia="Calibri" w:cs="Arial"/>
          <w:szCs w:val="20"/>
        </w:rPr>
        <w:t xml:space="preserve"> </w:t>
      </w:r>
      <w:r w:rsidR="00B81463">
        <w:rPr>
          <w:rFonts w:eastAsia="Calibri" w:cs="Arial"/>
          <w:szCs w:val="20"/>
        </w:rPr>
        <w:t>nejpozději</w:t>
      </w:r>
      <w:r w:rsidR="001B1534">
        <w:rPr>
          <w:rFonts w:eastAsia="Calibri" w:cs="Arial"/>
          <w:szCs w:val="20"/>
        </w:rPr>
        <w:t xml:space="preserve"> </w:t>
      </w:r>
      <w:r w:rsidR="001B1534" w:rsidRPr="004243BE">
        <w:rPr>
          <w:rFonts w:eastAsia="Calibri" w:cs="Arial"/>
          <w:szCs w:val="20"/>
        </w:rPr>
        <w:t xml:space="preserve">do </w:t>
      </w:r>
      <w:r w:rsidR="00654CC9">
        <w:rPr>
          <w:rFonts w:eastAsia="Calibri" w:cs="Arial"/>
          <w:b/>
          <w:szCs w:val="20"/>
        </w:rPr>
        <w:t>30</w:t>
      </w:r>
      <w:r w:rsidR="007C5DEA" w:rsidRPr="004243BE">
        <w:rPr>
          <w:rFonts w:eastAsia="Calibri" w:cs="Arial"/>
          <w:b/>
          <w:szCs w:val="20"/>
        </w:rPr>
        <w:t xml:space="preserve">. </w:t>
      </w:r>
      <w:r w:rsidR="00654CC9">
        <w:rPr>
          <w:rFonts w:eastAsia="Calibri" w:cs="Arial"/>
          <w:b/>
          <w:szCs w:val="20"/>
        </w:rPr>
        <w:t>září</w:t>
      </w:r>
      <w:r w:rsidR="007C5DEA" w:rsidRPr="004243BE">
        <w:rPr>
          <w:rFonts w:eastAsia="Calibri" w:cs="Arial"/>
          <w:b/>
          <w:szCs w:val="20"/>
        </w:rPr>
        <w:t xml:space="preserve"> </w:t>
      </w:r>
      <w:r w:rsidR="006F18CA" w:rsidRPr="004243BE">
        <w:rPr>
          <w:rFonts w:eastAsia="Calibri" w:cs="Arial"/>
          <w:b/>
          <w:szCs w:val="20"/>
        </w:rPr>
        <w:t>201</w:t>
      </w:r>
      <w:r w:rsidR="00654CC9">
        <w:rPr>
          <w:rFonts w:eastAsia="Calibri" w:cs="Arial"/>
          <w:b/>
          <w:szCs w:val="20"/>
        </w:rPr>
        <w:t>9</w:t>
      </w:r>
      <w:r w:rsidR="00965A22">
        <w:rPr>
          <w:rFonts w:eastAsia="Calibri" w:cs="Arial"/>
          <w:szCs w:val="20"/>
        </w:rPr>
        <w:t>.</w:t>
      </w:r>
    </w:p>
    <w:p w:rsidR="00965A22" w:rsidRPr="00503976" w:rsidRDefault="00965A22" w:rsidP="00965A22">
      <w:pPr>
        <w:pStyle w:val="Standard"/>
        <w:autoSpaceDE w:val="0"/>
        <w:jc w:val="both"/>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B81463" w:rsidP="00CA5987">
            <w:pPr>
              <w:pStyle w:val="Standard"/>
              <w:numPr>
                <w:ilvl w:val="0"/>
                <w:numId w:val="13"/>
              </w:numPr>
              <w:ind w:left="352" w:hanging="363"/>
              <w:jc w:val="both"/>
              <w:rPr>
                <w:rFonts w:eastAsia="Calibri" w:cs="Arial"/>
                <w:b/>
                <w:sz w:val="24"/>
              </w:rPr>
            </w:pPr>
            <w:r>
              <w:br w:type="page"/>
            </w:r>
            <w:r w:rsidR="002E4618" w:rsidRPr="00CA5987">
              <w:rPr>
                <w:rFonts w:eastAsia="Calibri" w:cs="Calibri"/>
                <w:b/>
                <w:bCs/>
                <w:sz w:val="24"/>
                <w:shd w:val="clear" w:color="auto" w:fill="99CCFF"/>
              </w:rPr>
              <w:t>POŽADAVKY NA ZPŮSOB ZPRACOVÁNÍ NABÍDKOVÉ CENY</w:t>
            </w:r>
          </w:p>
        </w:tc>
      </w:tr>
    </w:tbl>
    <w:p w:rsidR="001B1534" w:rsidRDefault="001B1534" w:rsidP="002E4618">
      <w:pPr>
        <w:pStyle w:val="Standard"/>
        <w:spacing w:before="57"/>
        <w:jc w:val="both"/>
        <w:rPr>
          <w:rFonts w:eastAsia="Calibri" w:cs="Calibri"/>
          <w:color w:val="000000"/>
          <w:szCs w:val="20"/>
        </w:rPr>
      </w:pPr>
      <w:r>
        <w:rPr>
          <w:rFonts w:eastAsia="Calibri" w:cs="Calibri"/>
          <w:color w:val="000000"/>
          <w:szCs w:val="20"/>
        </w:rPr>
        <w:t>Uchazeč stanoví nabídkovou cenu za celé plnění veřejné zakázky. Nabídková cena bude zpracována v souladu s položkovým rozpočtem, kter</w:t>
      </w:r>
      <w:r w:rsidR="0046390B">
        <w:rPr>
          <w:rFonts w:eastAsia="Calibri" w:cs="Calibri"/>
          <w:color w:val="000000"/>
          <w:szCs w:val="20"/>
        </w:rPr>
        <w:t>ý</w:t>
      </w:r>
      <w:r>
        <w:rPr>
          <w:rFonts w:eastAsia="Calibri" w:cs="Calibri"/>
          <w:color w:val="000000"/>
          <w:szCs w:val="20"/>
        </w:rPr>
        <w:t xml:space="preserve"> je součástí zadávací dokumentace (007_SVV.xls). </w:t>
      </w:r>
      <w:r>
        <w:rPr>
          <w:rFonts w:eastAsia="Calibri" w:cs="Calibri"/>
          <w:b/>
          <w:bCs/>
          <w:color w:val="000000"/>
          <w:szCs w:val="20"/>
        </w:rPr>
        <w:t>Uchazeč</w:t>
      </w:r>
      <w:r>
        <w:rPr>
          <w:rFonts w:eastAsia="Calibri" w:cs="Calibri"/>
          <w:b/>
          <w:color w:val="000000"/>
          <w:szCs w:val="20"/>
        </w:rPr>
        <w:t xml:space="preserve"> doplní do slepého rozpočtu jednotkové ceny za jednotlivé práce a úkony.</w:t>
      </w:r>
      <w:r w:rsidR="00626F80">
        <w:rPr>
          <w:rFonts w:eastAsia="Calibri" w:cs="Calibri"/>
          <w:b/>
          <w:color w:val="000000"/>
          <w:szCs w:val="20"/>
        </w:rPr>
        <w:t xml:space="preserve"> </w:t>
      </w:r>
    </w:p>
    <w:p w:rsidR="001B1534" w:rsidRDefault="001B1534" w:rsidP="001B1534">
      <w:pPr>
        <w:pStyle w:val="Standard"/>
        <w:spacing w:before="57"/>
        <w:jc w:val="both"/>
        <w:rPr>
          <w:rFonts w:eastAsia="Calibri" w:cs="Calibri"/>
          <w:color w:val="000000"/>
          <w:szCs w:val="20"/>
        </w:rPr>
      </w:pPr>
      <w:r>
        <w:rPr>
          <w:rFonts w:eastAsia="Calibri" w:cs="Calibri"/>
          <w:color w:val="000000"/>
          <w:szCs w:val="20"/>
        </w:rPr>
        <w:t xml:space="preserve">Celkovou nabídkovou cenu </w:t>
      </w:r>
      <w:r w:rsidR="004C6F86">
        <w:rPr>
          <w:rFonts w:eastAsia="Calibri" w:cs="Calibri"/>
          <w:color w:val="000000"/>
          <w:szCs w:val="20"/>
        </w:rPr>
        <w:t>u</w:t>
      </w:r>
      <w:r>
        <w:rPr>
          <w:rFonts w:eastAsia="Calibri" w:cs="Calibri"/>
          <w:color w:val="000000"/>
          <w:szCs w:val="20"/>
        </w:rPr>
        <w:t>chazeč závazně vyplní do soubor</w:t>
      </w:r>
      <w:r w:rsidR="0046390B">
        <w:rPr>
          <w:rFonts w:eastAsia="Calibri" w:cs="Calibri"/>
          <w:color w:val="000000"/>
          <w:szCs w:val="20"/>
        </w:rPr>
        <w:t>u</w:t>
      </w:r>
      <w:r>
        <w:rPr>
          <w:rFonts w:eastAsia="Calibri" w:cs="Calibri"/>
          <w:color w:val="000000"/>
          <w:szCs w:val="20"/>
        </w:rPr>
        <w:t xml:space="preserve"> ve formátu </w:t>
      </w:r>
      <w:r w:rsidR="00B951FA">
        <w:rPr>
          <w:rFonts w:eastAsia="Calibri" w:cs="Calibri"/>
          <w:color w:val="000000"/>
          <w:szCs w:val="20"/>
        </w:rPr>
        <w:t xml:space="preserve">XLS </w:t>
      </w:r>
      <w:r>
        <w:rPr>
          <w:rFonts w:eastAsia="Calibri" w:cs="Calibri"/>
          <w:color w:val="000000"/>
          <w:szCs w:val="20"/>
        </w:rPr>
        <w:t>(003_Kryci_list_vzor.xls), který je součástí zadávací dokumentace.</w:t>
      </w:r>
    </w:p>
    <w:p w:rsidR="001B1534" w:rsidRPr="00E10F4B" w:rsidRDefault="001B1534" w:rsidP="00E10F4B">
      <w:pPr>
        <w:pStyle w:val="Standard"/>
        <w:spacing w:before="57"/>
        <w:jc w:val="both"/>
        <w:rPr>
          <w:rFonts w:eastAsia="Calibri" w:cs="Calibri"/>
          <w:szCs w:val="20"/>
        </w:rPr>
      </w:pPr>
      <w:r>
        <w:rPr>
          <w:rFonts w:eastAsia="Calibri" w:cs="Calibri"/>
          <w:color w:val="000000"/>
          <w:szCs w:val="20"/>
        </w:rPr>
        <w:t>Nabídková cena</w:t>
      </w:r>
      <w:r w:rsidR="004C6F86">
        <w:rPr>
          <w:rFonts w:eastAsia="Calibri" w:cs="Calibri"/>
          <w:color w:val="000000"/>
          <w:szCs w:val="20"/>
        </w:rPr>
        <w:t xml:space="preserve"> </w:t>
      </w:r>
      <w:r>
        <w:rPr>
          <w:rFonts w:eastAsia="Calibri" w:cs="Calibri"/>
          <w:color w:val="000000"/>
          <w:szCs w:val="20"/>
        </w:rPr>
        <w:t xml:space="preserve">bude uvedena v CZK a doplněna v návrhu smlouvy o dílo – odstavec </w:t>
      </w:r>
      <w:r w:rsidR="006F18CA">
        <w:rPr>
          <w:rFonts w:eastAsia="Calibri" w:cs="Calibri"/>
          <w:color w:val="000000"/>
          <w:szCs w:val="20"/>
        </w:rPr>
        <w:t>5. 1</w:t>
      </w:r>
      <w:r>
        <w:rPr>
          <w:rFonts w:eastAsia="Calibri" w:cs="Calibri"/>
          <w:color w:val="000000"/>
          <w:szCs w:val="20"/>
        </w:rPr>
        <w:t>.</w:t>
      </w:r>
      <w:r w:rsidR="0046390B">
        <w:rPr>
          <w:rFonts w:eastAsia="Calibri" w:cs="Calibri"/>
          <w:color w:val="000000"/>
          <w:szCs w:val="20"/>
        </w:rPr>
        <w:t xml:space="preserve"> </w:t>
      </w:r>
      <w:r>
        <w:rPr>
          <w:rFonts w:eastAsia="Calibri" w:cs="Calibri"/>
          <w:color w:val="000000"/>
          <w:szCs w:val="20"/>
        </w:rPr>
        <w:t>(vzor součástí zadávací dokumentace).</w:t>
      </w:r>
      <w:r w:rsidR="00E10F4B">
        <w:rPr>
          <w:rFonts w:eastAsia="Calibri" w:cs="Calibri"/>
          <w:szCs w:val="20"/>
        </w:rPr>
        <w:t xml:space="preserve"> </w:t>
      </w:r>
      <w:r w:rsidRPr="00503976">
        <w:rPr>
          <w:b/>
        </w:rPr>
        <w:t xml:space="preserve">Nabídková cena </w:t>
      </w:r>
      <w:r w:rsidR="004C6F86" w:rsidRPr="00503976">
        <w:rPr>
          <w:b/>
        </w:rPr>
        <w:t>bez DPH</w:t>
      </w:r>
      <w:r w:rsidR="004C6F86" w:rsidRPr="00503976">
        <w:t xml:space="preserve"> </w:t>
      </w:r>
      <w:r>
        <w:t>je předmětem hodnocení.</w:t>
      </w:r>
    </w:p>
    <w:p w:rsidR="00D8334C" w:rsidRDefault="00D8334C" w:rsidP="00B81463">
      <w:pPr>
        <w:pStyle w:val="Standard"/>
        <w:jc w:val="both"/>
      </w:pPr>
    </w:p>
    <w:p w:rsidR="00654CC9" w:rsidRDefault="00654CC9" w:rsidP="00B81463">
      <w:pPr>
        <w:pStyle w:val="Standar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0F6267" w:rsidP="00CA5987">
            <w:pPr>
              <w:pStyle w:val="Standard"/>
              <w:numPr>
                <w:ilvl w:val="0"/>
                <w:numId w:val="13"/>
              </w:numPr>
              <w:ind w:left="352" w:hanging="363"/>
              <w:jc w:val="both"/>
              <w:rPr>
                <w:rFonts w:eastAsia="Calibri" w:cs="Arial"/>
                <w:b/>
                <w:sz w:val="24"/>
              </w:rPr>
            </w:pPr>
            <w:r>
              <w:lastRenderedPageBreak/>
              <w:br w:type="page"/>
            </w:r>
            <w:r>
              <w:rPr>
                <w:rFonts w:ascii="Times New Roman" w:hAnsi="Times New Roman"/>
                <w:sz w:val="24"/>
              </w:rPr>
              <w:br w:type="page"/>
            </w:r>
            <w:r w:rsidR="00D8650B">
              <w:br w:type="page"/>
            </w:r>
            <w:r w:rsidR="002E4618" w:rsidRPr="00CA5987">
              <w:rPr>
                <w:rFonts w:eastAsia="Calibri" w:cs="Calibri"/>
                <w:b/>
                <w:bCs/>
                <w:sz w:val="24"/>
                <w:shd w:val="clear" w:color="auto" w:fill="99CCFF"/>
              </w:rPr>
              <w:t>OBCHODNÍ A PLATEBNÍ PODMÍNKY</w:t>
            </w:r>
          </w:p>
        </w:tc>
      </w:tr>
    </w:tbl>
    <w:p w:rsidR="001B1534" w:rsidRDefault="001B1534" w:rsidP="002E4618">
      <w:pPr>
        <w:pStyle w:val="Standard"/>
        <w:spacing w:before="57"/>
        <w:jc w:val="both"/>
        <w:rPr>
          <w:rFonts w:eastAsia="Calibri" w:cs="Times New Roman"/>
          <w:szCs w:val="20"/>
        </w:rPr>
      </w:pPr>
      <w:r>
        <w:rPr>
          <w:rFonts w:eastAsia="Calibri" w:cs="Times New Roman"/>
          <w:szCs w:val="20"/>
        </w:rPr>
        <w:t>Veškeré obchodní (smluvní podmínky, dodací podmínky, záruční podmínky atd.) a platební podmínky jsou popsány v samostatné části zadávací dokumentace (006_Obchodni_podminky_smlouva_o_dilo_vzor.doc).</w:t>
      </w:r>
    </w:p>
    <w:p w:rsidR="002E4618" w:rsidRDefault="002E4618" w:rsidP="002E4618">
      <w:pPr>
        <w:pStyle w:val="Standard"/>
        <w:jc w:val="both"/>
        <w:rPr>
          <w:rFonts w:eastAsia="Calibri"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POŽADAVKY A PODMÍNKY PRO ZPRACOVÁNÍ NABÍDKY</w:t>
            </w:r>
          </w:p>
        </w:tc>
      </w:tr>
    </w:tbl>
    <w:p w:rsidR="001B1534" w:rsidRDefault="001B1534" w:rsidP="0059035F">
      <w:pPr>
        <w:pStyle w:val="Standard"/>
        <w:numPr>
          <w:ilvl w:val="0"/>
          <w:numId w:val="19"/>
        </w:numPr>
        <w:autoSpaceDE w:val="0"/>
        <w:spacing w:before="57" w:after="57"/>
        <w:ind w:left="567" w:hanging="215"/>
        <w:jc w:val="both"/>
        <w:rPr>
          <w:rFonts w:cs="Arial"/>
          <w:szCs w:val="20"/>
        </w:rPr>
      </w:pPr>
      <w:r>
        <w:rPr>
          <w:rFonts w:cs="Arial"/>
          <w:szCs w:val="20"/>
        </w:rPr>
        <w:t>Nabídka bude předložena v jednom vyhotovení - v písemné formě, v českém jazyce, v nerozebíratelné formě.</w:t>
      </w:r>
    </w:p>
    <w:p w:rsidR="001B1534" w:rsidRDefault="001B1534" w:rsidP="0059035F">
      <w:pPr>
        <w:pStyle w:val="Standard"/>
        <w:numPr>
          <w:ilvl w:val="0"/>
          <w:numId w:val="15"/>
        </w:numPr>
        <w:autoSpaceDE w:val="0"/>
        <w:spacing w:after="57"/>
        <w:ind w:left="567" w:hanging="215"/>
        <w:jc w:val="both"/>
        <w:rPr>
          <w:rFonts w:cs="Arial"/>
          <w:szCs w:val="20"/>
        </w:rPr>
      </w:pPr>
      <w:r>
        <w:rPr>
          <w:rFonts w:cs="Arial"/>
          <w:szCs w:val="20"/>
        </w:rPr>
        <w:t>Nabídka nebude obsahovat přepisy a opravy, které by mohly zadavatele uvést v omyl.</w:t>
      </w:r>
    </w:p>
    <w:p w:rsidR="001B1534" w:rsidRDefault="001B1534" w:rsidP="0059035F">
      <w:pPr>
        <w:pStyle w:val="Standard"/>
        <w:numPr>
          <w:ilvl w:val="0"/>
          <w:numId w:val="15"/>
        </w:numPr>
        <w:autoSpaceDE w:val="0"/>
        <w:spacing w:after="57"/>
        <w:ind w:left="567" w:hanging="215"/>
        <w:jc w:val="both"/>
        <w:rPr>
          <w:rFonts w:cs="Arial"/>
          <w:szCs w:val="20"/>
        </w:rPr>
      </w:pPr>
      <w:r>
        <w:rPr>
          <w:rFonts w:cs="Arial"/>
          <w:szCs w:val="20"/>
        </w:rPr>
        <w:t>Všechny listy nabídky včetně příloh budou řádně očíslovány vzestupnou číselnou řadou.</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Podpisy – uchazeč podepíše předepsané součásti nabídky tak, jak je předepsáno ve výpisu z Obchodního rejstříku oprávněnými osobami či osobami oprávněnými jednat jménem společnosti na základě plné moci. Originál nebo úředně ověřenou plnou moc v takovém případě uchazeč doloží jako součást profesních kvalifikačních předpokladů.</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Uchazeč závazně použije pořadí dokumentů specifikované v následujících bodech tohoto článku zadávací dokumentace.</w:t>
      </w:r>
    </w:p>
    <w:p w:rsidR="001B1534" w:rsidRDefault="001B1534" w:rsidP="00D8334C">
      <w:pPr>
        <w:pStyle w:val="Standard"/>
        <w:autoSpaceDE w:val="0"/>
        <w:spacing w:before="120" w:after="57"/>
        <w:jc w:val="both"/>
        <w:rPr>
          <w:rFonts w:eastAsia="Arial-BoldMT, Arial" w:cs="Arial"/>
          <w:b/>
          <w:bCs/>
          <w:szCs w:val="20"/>
        </w:rPr>
      </w:pPr>
      <w:r>
        <w:rPr>
          <w:rFonts w:eastAsia="Arial-BoldMT, Arial" w:cs="Arial"/>
          <w:b/>
          <w:bCs/>
          <w:szCs w:val="20"/>
        </w:rPr>
        <w:t>Nabídka musí obsahovat:</w:t>
      </w:r>
    </w:p>
    <w:p w:rsidR="001B1534" w:rsidRDefault="001B1534" w:rsidP="001B1534">
      <w:pPr>
        <w:pStyle w:val="Standard"/>
        <w:numPr>
          <w:ilvl w:val="1"/>
          <w:numId w:val="13"/>
        </w:numPr>
        <w:tabs>
          <w:tab w:val="left" w:pos="1488"/>
        </w:tabs>
        <w:autoSpaceDE w:val="0"/>
        <w:spacing w:after="57"/>
        <w:ind w:left="850" w:hanging="567"/>
        <w:jc w:val="both"/>
        <w:rPr>
          <w:rFonts w:eastAsia="Calibri" w:cs="Arial"/>
          <w:b/>
          <w:bCs/>
          <w:caps/>
          <w:szCs w:val="20"/>
        </w:rPr>
      </w:pPr>
      <w:r>
        <w:rPr>
          <w:rFonts w:eastAsia="Calibri" w:cs="Arial"/>
          <w:b/>
          <w:bCs/>
          <w:caps/>
          <w:szCs w:val="20"/>
        </w:rPr>
        <w:t>Identifikační údaje uchazeče a obsah nabídky</w:t>
      </w:r>
    </w:p>
    <w:p w:rsidR="001B1534" w:rsidRDefault="001B1534" w:rsidP="007C5DEA">
      <w:pPr>
        <w:pStyle w:val="Standard"/>
        <w:tabs>
          <w:tab w:val="left" w:pos="1488"/>
        </w:tabs>
        <w:autoSpaceDE w:val="0"/>
        <w:spacing w:after="57"/>
        <w:ind w:left="284"/>
        <w:jc w:val="both"/>
        <w:rPr>
          <w:rFonts w:eastAsia="Calibri" w:cs="Arial"/>
          <w:szCs w:val="20"/>
        </w:rPr>
      </w:pPr>
      <w:r>
        <w:rPr>
          <w:rFonts w:eastAsia="Calibri" w:cs="Arial"/>
          <w:szCs w:val="20"/>
        </w:rPr>
        <w:t>Nabídka bude opatřena obsahem s identifikačními údaji uchazeče a s uvedením počtu listů u jednotlivých oddílů (kapitol), k čemuž uchazeč využije vzor, který je součástí zadávací dokumentace – (002_</w:t>
      </w:r>
      <w:r w:rsidR="006F18CA">
        <w:rPr>
          <w:rFonts w:eastAsia="Calibri" w:cs="Arial"/>
          <w:szCs w:val="20"/>
        </w:rPr>
        <w:t>identifikace</w:t>
      </w:r>
      <w:r>
        <w:rPr>
          <w:rFonts w:eastAsia="Calibri" w:cs="Arial"/>
          <w:szCs w:val="20"/>
        </w:rPr>
        <w:t>_obsah_nabidky_vzor.doc).</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szCs w:val="20"/>
        </w:rPr>
      </w:pPr>
      <w:r>
        <w:rPr>
          <w:rFonts w:eastAsia="Calibri" w:cs="Arial"/>
          <w:b/>
          <w:bCs/>
          <w:szCs w:val="20"/>
        </w:rPr>
        <w:t>KRYCÍ LIST NABÍDKY</w:t>
      </w:r>
    </w:p>
    <w:p w:rsidR="001B1534" w:rsidRDefault="001B1534" w:rsidP="007C5DEA">
      <w:pPr>
        <w:pStyle w:val="Standard"/>
        <w:tabs>
          <w:tab w:val="left" w:pos="1488"/>
        </w:tabs>
        <w:autoSpaceDE w:val="0"/>
        <w:spacing w:after="57"/>
        <w:ind w:left="284"/>
        <w:jc w:val="both"/>
      </w:pPr>
      <w:r>
        <w:rPr>
          <w:rFonts w:eastAsia="Calibri" w:cs="Arial"/>
          <w:szCs w:val="20"/>
        </w:rPr>
        <w:t>P</w:t>
      </w:r>
      <w:r>
        <w:rPr>
          <w:rFonts w:eastAsia="ArialMT, 'Times New Roman'" w:cs="Arial"/>
          <w:szCs w:val="20"/>
        </w:rPr>
        <w:t>ro sestavení krycího listu nabídky uchazeč závazně použije vzor, který je součástí zadávací dokumentace (003_Kryci_list_vzor.xls). Na krycím listu budou uvedeny následující údaje: základní identifikační údaje uchazeče (včetně osob zmocněných k dalším jednáním), nejvýše přípustná nabídková cena v předepsaném členění, záruční doba a podpis osoby oprávněné za uchazeče jednat.</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Doklady, jimiž uchazeč doloží splnění základních kvalifikačních předpokladů</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Základní kvalifikační předpoklady uchazeč doloží předložením čestného prohlášení podepsaného osobou oprávněnou za uchazeče jednat. Pro sestavení čestného prohlášení uchazeč závazně použije vzor, který je součástí zadávací dokumentace (004_CP_Zakladni_kvalifikace_vzor.doc).</w:t>
      </w:r>
    </w:p>
    <w:p w:rsidR="001B1534" w:rsidRDefault="001B1534" w:rsidP="00786228">
      <w:pPr>
        <w:pStyle w:val="Standard"/>
        <w:numPr>
          <w:ilvl w:val="1"/>
          <w:numId w:val="13"/>
        </w:numPr>
        <w:tabs>
          <w:tab w:val="left" w:pos="1488"/>
        </w:tabs>
        <w:autoSpaceDE w:val="0"/>
        <w:spacing w:before="80" w:after="57"/>
        <w:ind w:left="851" w:hanging="567"/>
      </w:pPr>
      <w:r>
        <w:rPr>
          <w:rFonts w:eastAsia="Arial-BoldMT, Arial"/>
          <w:b/>
          <w:bCs/>
        </w:rPr>
        <w:t>D</w:t>
      </w:r>
      <w:r>
        <w:rPr>
          <w:rFonts w:eastAsia="Calibri" w:cs="Arial"/>
          <w:b/>
          <w:bCs/>
          <w:caps/>
          <w:szCs w:val="20"/>
        </w:rPr>
        <w:t>oklady, jimiž uchazeč doloží splnění profesních kvalifikačních předpokladů</w:t>
      </w:r>
    </w:p>
    <w:p w:rsidR="001B1534" w:rsidRDefault="001B1534" w:rsidP="007C5DEA">
      <w:pPr>
        <w:pStyle w:val="Standard"/>
        <w:tabs>
          <w:tab w:val="left" w:pos="1488"/>
        </w:tabs>
        <w:autoSpaceDE w:val="0"/>
        <w:spacing w:after="57"/>
        <w:ind w:left="284"/>
        <w:jc w:val="both"/>
      </w:pPr>
      <w:r>
        <w:rPr>
          <w:rFonts w:eastAsia="ArialMT, 'Times New Roman'" w:cs="Arial"/>
          <w:szCs w:val="20"/>
        </w:rPr>
        <w:t xml:space="preserve">Zadavatel požaduje prokázání splnění </w:t>
      </w:r>
      <w:r>
        <w:rPr>
          <w:rFonts w:eastAsia="ArialMT, 'Times New Roman'" w:cs="Arial"/>
          <w:b/>
          <w:bCs/>
          <w:szCs w:val="20"/>
        </w:rPr>
        <w:t>profesních kvalifikačních předpokladů</w:t>
      </w:r>
      <w:r>
        <w:rPr>
          <w:rFonts w:eastAsia="ArialMT, 'Times New Roman'" w:cs="Arial"/>
          <w:szCs w:val="20"/>
        </w:rPr>
        <w:t xml:space="preserve"> tím, že </w:t>
      </w:r>
      <w:r>
        <w:rPr>
          <w:rFonts w:eastAsia="Calibri" w:cs="Arial"/>
          <w:szCs w:val="20"/>
        </w:rPr>
        <w:t xml:space="preserve">uchazeč předloží </w:t>
      </w:r>
      <w:r w:rsidR="006F18CA">
        <w:rPr>
          <w:rFonts w:eastAsia="Calibri" w:cs="Arial"/>
          <w:b/>
          <w:bCs/>
          <w:szCs w:val="20"/>
        </w:rPr>
        <w:t>oprávnění k </w:t>
      </w:r>
      <w:r>
        <w:rPr>
          <w:rFonts w:eastAsia="Calibri" w:cs="Arial"/>
          <w:b/>
          <w:bCs/>
          <w:szCs w:val="20"/>
        </w:rPr>
        <w:t>podnikání</w:t>
      </w:r>
      <w:r>
        <w:rPr>
          <w:rFonts w:eastAsia="Calibri" w:cs="Arial"/>
          <w:szCs w:val="20"/>
        </w:rPr>
        <w:t xml:space="preserve"> ve vztahu k předmětu zakázky (např. výpis z obchodního rejstříku, živnostenský list).</w:t>
      </w:r>
    </w:p>
    <w:p w:rsidR="001B1534" w:rsidRDefault="001B1534" w:rsidP="001B1534">
      <w:pPr>
        <w:pStyle w:val="Standard"/>
        <w:ind w:left="850"/>
        <w:jc w:val="both"/>
        <w:rPr>
          <w:rFonts w:eastAsia="ArialMT, 'Times New Roman'" w:cs="Arial"/>
          <w:sz w:val="12"/>
          <w:szCs w:val="12"/>
        </w:rPr>
      </w:pP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 xml:space="preserve">Předkládané dokumenty nemusí být originály, může se jednat o </w:t>
      </w:r>
      <w:r>
        <w:rPr>
          <w:rFonts w:eastAsia="ArialMT, 'Times New Roman'" w:cs="Arial"/>
          <w:b/>
          <w:szCs w:val="20"/>
        </w:rPr>
        <w:t>prosté kopie</w:t>
      </w:r>
      <w:r>
        <w:rPr>
          <w:rFonts w:eastAsia="ArialMT, 'Times New Roman'" w:cs="Arial"/>
          <w:szCs w:val="20"/>
        </w:rPr>
        <w:t xml:space="preserve">, případně </w:t>
      </w:r>
      <w:r>
        <w:rPr>
          <w:rFonts w:eastAsia="ArialMT, 'Times New Roman'" w:cs="Arial"/>
          <w:b/>
          <w:szCs w:val="20"/>
        </w:rPr>
        <w:t>výpisy pořízené dálkově elektronickou formou</w:t>
      </w:r>
      <w:r>
        <w:rPr>
          <w:rFonts w:eastAsia="ArialMT, 'Times New Roman'" w:cs="Arial"/>
          <w:szCs w:val="20"/>
        </w:rPr>
        <w:t>. Předkládané dokumenty nesmějí být ke dni, ke kterému má být prokázáno splnění kvalifikace, starší 90 kalendářních dnů.</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Doklady, jimiž uchazeč doloží splnění technických kvalifikačních předpokladů</w:t>
      </w:r>
    </w:p>
    <w:p w:rsidR="001B1534" w:rsidRPr="00E10F4B" w:rsidRDefault="001B1534" w:rsidP="007C5DEA">
      <w:pPr>
        <w:pStyle w:val="Standard"/>
        <w:tabs>
          <w:tab w:val="left" w:pos="1488"/>
        </w:tabs>
        <w:autoSpaceDE w:val="0"/>
        <w:spacing w:after="57"/>
        <w:ind w:left="284"/>
        <w:jc w:val="both"/>
      </w:pPr>
      <w:r>
        <w:rPr>
          <w:rFonts w:eastAsia="Calibri"/>
        </w:rPr>
        <w:t>Zadavatel</w:t>
      </w:r>
      <w:r>
        <w:rPr>
          <w:rFonts w:eastAsia="ArialMT, 'Times New Roman'" w:cs="Arial"/>
          <w:szCs w:val="20"/>
        </w:rPr>
        <w:t xml:space="preserve"> požaduje prokázání </w:t>
      </w:r>
      <w:r>
        <w:rPr>
          <w:rFonts w:eastAsia="ArialMT, 'Times New Roman'" w:cs="Arial"/>
          <w:b/>
          <w:szCs w:val="20"/>
        </w:rPr>
        <w:t>technických kvalifikačních předpokladů</w:t>
      </w:r>
      <w:r>
        <w:rPr>
          <w:rFonts w:eastAsia="ArialMT, 'Times New Roman'" w:cs="Arial"/>
          <w:szCs w:val="20"/>
        </w:rPr>
        <w:t xml:space="preserve"> předložením seznamu </w:t>
      </w:r>
      <w:r w:rsidRPr="00626F80">
        <w:rPr>
          <w:rFonts w:eastAsia="ArialMT, 'Times New Roman'" w:cs="Arial"/>
          <w:szCs w:val="20"/>
        </w:rPr>
        <w:t xml:space="preserve">minimálně </w:t>
      </w:r>
      <w:r w:rsidR="00CF31E3" w:rsidRPr="00626F80">
        <w:rPr>
          <w:rFonts w:eastAsia="ArialMT, 'Times New Roman'" w:cs="Arial"/>
          <w:szCs w:val="20"/>
        </w:rPr>
        <w:t>3</w:t>
      </w:r>
      <w:r w:rsidRPr="00626F80">
        <w:rPr>
          <w:rFonts w:eastAsia="ArialMT, 'Times New Roman'" w:cs="Arial"/>
          <w:szCs w:val="20"/>
        </w:rPr>
        <w:t> zakázek obdobného charakteru (</w:t>
      </w:r>
      <w:r w:rsidR="00003CDC" w:rsidRPr="00626F80">
        <w:t xml:space="preserve">reference na </w:t>
      </w:r>
      <w:r w:rsidR="00B74FDC">
        <w:t>realizace</w:t>
      </w:r>
      <w:r w:rsidR="00E10F4B">
        <w:t xml:space="preserve"> </w:t>
      </w:r>
      <w:r w:rsidR="000F6267" w:rsidRPr="00626F80">
        <w:t>vodovodních řadů</w:t>
      </w:r>
      <w:r w:rsidR="00E10F4B">
        <w:t xml:space="preserve">, </w:t>
      </w:r>
      <w:r w:rsidR="00965A22">
        <w:t>každé v </w:t>
      </w:r>
      <w:r w:rsidR="00003CDC" w:rsidRPr="00626F80">
        <w:t xml:space="preserve">hodnotě minimálně </w:t>
      </w:r>
      <w:r w:rsidR="00877642">
        <w:t>2</w:t>
      </w:r>
      <w:r w:rsidR="00965A22">
        <w:t>.000</w:t>
      </w:r>
      <w:r w:rsidR="00003CDC" w:rsidRPr="00626F80">
        <w:t>.</w:t>
      </w:r>
      <w:r w:rsidR="00560D67">
        <w:t>000 </w:t>
      </w:r>
      <w:r w:rsidR="00003CDC" w:rsidRPr="00626F80">
        <w:t>Kč</w:t>
      </w:r>
      <w:r w:rsidR="00DC7EEA" w:rsidRPr="00626F80">
        <w:rPr>
          <w:rFonts w:eastAsia="ArialMT, 'Times New Roman'" w:cs="Arial"/>
          <w:szCs w:val="20"/>
        </w:rPr>
        <w:t>)</w:t>
      </w:r>
      <w:r w:rsidRPr="00626F80">
        <w:rPr>
          <w:rFonts w:eastAsia="ArialMT, 'Times New Roman'" w:cs="Arial"/>
          <w:szCs w:val="20"/>
        </w:rPr>
        <w:t>, které uchazeč vykonal v průběhu posledních 5 let</w:t>
      </w:r>
      <w:r w:rsidRPr="00503976">
        <w:rPr>
          <w:rFonts w:eastAsia="ArialMT, 'Times New Roman'" w:cs="Arial"/>
          <w:szCs w:val="20"/>
        </w:rPr>
        <w:t xml:space="preserve">. Tyto </w:t>
      </w:r>
      <w:r w:rsidR="007F7332" w:rsidRPr="00503976">
        <w:rPr>
          <w:rFonts w:eastAsia="ArialMT, 'Times New Roman'" w:cs="Arial"/>
          <w:szCs w:val="20"/>
        </w:rPr>
        <w:t>příklady musí obsahovat údaje o </w:t>
      </w:r>
      <w:r w:rsidRPr="00503976">
        <w:rPr>
          <w:rFonts w:eastAsia="ArialMT, 'Times New Roman'" w:cs="Arial"/>
          <w:szCs w:val="20"/>
        </w:rPr>
        <w:t>objednateli, ko</w:t>
      </w:r>
      <w:r>
        <w:rPr>
          <w:rFonts w:eastAsia="ArialMT, 'Times New Roman'" w:cs="Arial"/>
          <w:szCs w:val="20"/>
        </w:rPr>
        <w:t>ntaktní osobu objednatele, která může podat reference, údaje o ceně, době a místu provádění prací. Pro sestavení seznamu uchazeč závazně použije vzor, který je součá</w:t>
      </w:r>
      <w:r>
        <w:t>stí zadávací dokumenta</w:t>
      </w:r>
      <w:r w:rsidR="00E10F4B">
        <w:t>ce (005_TKP_referen</w:t>
      </w:r>
      <w:r w:rsidR="00965A22">
        <w:t>ce_vzor.xls)</w:t>
      </w:r>
      <w:r w:rsidR="00E10F4B">
        <w:t>.</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Návrh smlouvy o dílo</w:t>
      </w:r>
    </w:p>
    <w:p w:rsidR="001B1534" w:rsidRDefault="001B1534" w:rsidP="007C5DEA">
      <w:pPr>
        <w:pStyle w:val="Standard"/>
        <w:tabs>
          <w:tab w:val="left" w:pos="1488"/>
        </w:tabs>
        <w:autoSpaceDE w:val="0"/>
        <w:spacing w:after="57"/>
        <w:ind w:left="284"/>
        <w:jc w:val="both"/>
      </w:pPr>
      <w:r>
        <w:t>Uchaze</w:t>
      </w:r>
      <w:r>
        <w:rPr>
          <w:rFonts w:eastAsia="ArialMT, 'Times New Roman'" w:cs="Arial"/>
          <w:szCs w:val="20"/>
        </w:rPr>
        <w:t>č v nabídce předloží návrh smlouvy o dílo, podepsaný osobou oprávněnou jednat jménem uchazeče. Návrh smlouvy bude po obsahové stránce odpovídat základním údajům zadávací dokumentace a obsahu nabídky. Uchazeč bude respektovat vzor, který je součástí zadávací dokumentace</w:t>
      </w:r>
      <w:r>
        <w:rPr>
          <w:rFonts w:eastAsia="ArialMT, 'Times New Roman'" w:cs="Arial"/>
          <w:szCs w:val="20"/>
        </w:rPr>
        <w:br/>
      </w:r>
      <w:r>
        <w:rPr>
          <w:rFonts w:eastAsia="ArialMT, 'Times New Roman'" w:cs="Arial"/>
          <w:szCs w:val="20"/>
        </w:rPr>
        <w:lastRenderedPageBreak/>
        <w:t xml:space="preserve">(006_Obchodni_podminky_smlouva_o_dilo_vzor.doc), do kterého doplní </w:t>
      </w:r>
      <w:r>
        <w:rPr>
          <w:rFonts w:eastAsia="ArialMT, 'Times New Roman'" w:cs="Arial"/>
          <w:b/>
          <w:bCs/>
          <w:szCs w:val="20"/>
        </w:rPr>
        <w:t>své iniciály</w:t>
      </w:r>
      <w:r>
        <w:rPr>
          <w:rFonts w:eastAsia="ArialMT, 'Times New Roman'" w:cs="Arial"/>
          <w:szCs w:val="20"/>
        </w:rPr>
        <w:t xml:space="preserve"> – článek I., </w:t>
      </w:r>
      <w:r>
        <w:rPr>
          <w:rFonts w:eastAsia="ArialMT, 'Times New Roman'" w:cs="Arial"/>
          <w:b/>
          <w:bCs/>
          <w:szCs w:val="20"/>
        </w:rPr>
        <w:t>termíny</w:t>
      </w:r>
      <w:r w:rsidR="00CD5413">
        <w:rPr>
          <w:rFonts w:eastAsia="ArialMT, 'Times New Roman'" w:cs="Arial"/>
          <w:szCs w:val="20"/>
        </w:rPr>
        <w:t xml:space="preserve"> zahájení </w:t>
      </w:r>
      <w:r>
        <w:rPr>
          <w:rFonts w:eastAsia="ArialMT, 'Times New Roman'" w:cs="Arial"/>
          <w:szCs w:val="20"/>
        </w:rPr>
        <w:t xml:space="preserve">prací - odstavec 4.1, </w:t>
      </w:r>
      <w:r>
        <w:rPr>
          <w:rFonts w:eastAsia="ArialMT, 'Times New Roman'" w:cs="Arial"/>
          <w:b/>
          <w:bCs/>
          <w:szCs w:val="20"/>
        </w:rPr>
        <w:t>cenu</w:t>
      </w:r>
      <w:r>
        <w:rPr>
          <w:rFonts w:eastAsia="ArialMT, 'Times New Roman'" w:cs="Arial"/>
          <w:szCs w:val="20"/>
        </w:rPr>
        <w:t xml:space="preserve"> díla – odstavec 5.1 a </w:t>
      </w:r>
      <w:r>
        <w:rPr>
          <w:rFonts w:eastAsia="ArialMT, 'Times New Roman'" w:cs="Arial"/>
          <w:b/>
          <w:bCs/>
          <w:szCs w:val="20"/>
        </w:rPr>
        <w:t>záruční dobu</w:t>
      </w:r>
      <w:r>
        <w:rPr>
          <w:rFonts w:eastAsia="ArialMT, 'Times New Roman'" w:cs="Arial"/>
          <w:szCs w:val="20"/>
        </w:rPr>
        <w:t xml:space="preserve"> - odstavec 10.2.</w:t>
      </w:r>
    </w:p>
    <w:p w:rsidR="001B1534" w:rsidRDefault="001B1534" w:rsidP="00CF474E">
      <w:pPr>
        <w:pStyle w:val="Standard"/>
        <w:autoSpaceDE w:val="0"/>
        <w:spacing w:after="113"/>
        <w:ind w:left="350" w:hanging="67"/>
        <w:jc w:val="both"/>
        <w:rPr>
          <w:rFonts w:eastAsia="Calibri" w:cs="Calibri"/>
          <w:szCs w:val="20"/>
        </w:rPr>
      </w:pPr>
      <w:r>
        <w:rPr>
          <w:rFonts w:eastAsia="Calibri" w:cs="Calibri"/>
          <w:szCs w:val="20"/>
        </w:rPr>
        <w:t>Smlouva bude podepsaná osobou oprávněnou jednat jménem uchazeče.</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OCENĚNÝ VÝKAZ VÝMĚR</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Uchazeč stanoví nabídkovou cenu za celé plnění veřejné zakázky. Nabídková cena bude zpracována pomocí slepého výkazu výměr, který je součástí zadávací dokumentace (007_SVV.</w:t>
      </w:r>
      <w:r w:rsidR="00503976">
        <w:rPr>
          <w:rFonts w:eastAsia="ArialMT, 'Times New Roman'" w:cs="Arial"/>
          <w:szCs w:val="20"/>
        </w:rPr>
        <w:t>xls</w:t>
      </w:r>
      <w:r>
        <w:rPr>
          <w:rFonts w:eastAsia="ArialMT, 'Times New Roman'" w:cs="Arial"/>
          <w:szCs w:val="20"/>
        </w:rPr>
        <w:t xml:space="preserve">). </w:t>
      </w:r>
    </w:p>
    <w:p w:rsidR="001B1534" w:rsidRDefault="001B1534" w:rsidP="00BA6316">
      <w:pPr>
        <w:pStyle w:val="Standard"/>
        <w:spacing w:after="120"/>
        <w:ind w:left="363" w:hanging="363"/>
        <w:jc w:val="both"/>
        <w:rPr>
          <w:rFonts w:eastAsia="Calibri" w:cs="Calibri"/>
          <w:b/>
          <w:bCs/>
          <w:szCs w:val="20"/>
        </w:rPr>
      </w:pPr>
      <w:r>
        <w:rPr>
          <w:rFonts w:eastAsia="Calibri" w:cs="Calibri"/>
          <w:b/>
          <w:bCs/>
          <w:szCs w:val="20"/>
        </w:rPr>
        <w:t>Nabídky, které nebudou splňovat výše uvedené požadavky, mohou být z dalšího hodnocení vyřazeny.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Calibri"/>
                <w:b/>
                <w:bCs/>
                <w:sz w:val="24"/>
                <w:shd w:val="clear" w:color="auto" w:fill="99CCFF"/>
              </w:rPr>
            </w:pPr>
            <w:r w:rsidRPr="00CA5987">
              <w:rPr>
                <w:rFonts w:eastAsia="Calibri" w:cs="Calibri"/>
                <w:b/>
                <w:bCs/>
                <w:sz w:val="24"/>
                <w:shd w:val="clear" w:color="auto" w:fill="99CCFF"/>
              </w:rPr>
              <w:t>DALŠÍ PODMÍNKY PRO PLNĚNÍ VEŘEJNÉ ZAKÁZKY</w:t>
            </w:r>
          </w:p>
        </w:tc>
      </w:tr>
    </w:tbl>
    <w:p w:rsidR="001B1534" w:rsidRDefault="001B1534" w:rsidP="00C65509">
      <w:pPr>
        <w:pStyle w:val="Standard"/>
        <w:numPr>
          <w:ilvl w:val="1"/>
          <w:numId w:val="21"/>
        </w:numPr>
        <w:spacing w:before="57" w:after="57"/>
        <w:ind w:left="709" w:hanging="425"/>
        <w:jc w:val="both"/>
        <w:rPr>
          <w:rFonts w:eastAsia="Calibri" w:cs="Arial"/>
          <w:szCs w:val="20"/>
        </w:rPr>
      </w:pPr>
      <w:r>
        <w:rPr>
          <w:rFonts w:eastAsia="Calibri" w:cs="Arial"/>
          <w:szCs w:val="20"/>
        </w:rPr>
        <w:t>Uchazeč bere na vědomí, že bude-li vybrán, vztahuje se na něj jako na dodavatele veřejné zakázky povinnost spolupůsobit při výkonu případné finanční kontroly vyplývající z</w:t>
      </w:r>
      <w:r w:rsidR="006F18CA">
        <w:rPr>
          <w:rFonts w:eastAsia="Calibri" w:cs="Arial"/>
          <w:szCs w:val="20"/>
        </w:rPr>
        <w:t> </w:t>
      </w:r>
      <w:r>
        <w:rPr>
          <w:rFonts w:eastAsia="Calibri" w:cs="Arial"/>
          <w:szCs w:val="20"/>
        </w:rPr>
        <w:t>ust</w:t>
      </w:r>
      <w:r w:rsidR="006F18CA">
        <w:rPr>
          <w:rFonts w:eastAsia="Calibri" w:cs="Arial"/>
          <w:szCs w:val="20"/>
        </w:rPr>
        <w:t>.</w:t>
      </w:r>
      <w:r>
        <w:rPr>
          <w:rFonts w:eastAsia="Calibri" w:cs="Arial"/>
          <w:szCs w:val="20"/>
        </w:rPr>
        <w:t xml:space="preserve"> § 2 písm. e) zákona č. 320/2001 Sb., o finanční kontrole ve veřejné správě a o změně některých zákonů (zákon o finanční kontrole).</w:t>
      </w:r>
    </w:p>
    <w:p w:rsidR="001B1534" w:rsidRDefault="001B1534" w:rsidP="00786228">
      <w:pPr>
        <w:pStyle w:val="Standard"/>
        <w:numPr>
          <w:ilvl w:val="1"/>
          <w:numId w:val="21"/>
        </w:numPr>
        <w:spacing w:after="57"/>
        <w:ind w:left="709" w:hanging="426"/>
        <w:jc w:val="both"/>
        <w:rPr>
          <w:rFonts w:eastAsia="Calibri" w:cs="Arial"/>
          <w:szCs w:val="20"/>
        </w:rPr>
      </w:pPr>
      <w:r>
        <w:rPr>
          <w:rFonts w:eastAsia="Calibri" w:cs="Arial"/>
          <w:szCs w:val="20"/>
        </w:rPr>
        <w:t>Zadavatel má právo měnit rozsah díla.</w:t>
      </w:r>
    </w:p>
    <w:p w:rsidR="001B1534" w:rsidRDefault="001B1534" w:rsidP="002E4618">
      <w:pPr>
        <w:pStyle w:val="Standard"/>
        <w:numPr>
          <w:ilvl w:val="1"/>
          <w:numId w:val="21"/>
        </w:numPr>
        <w:spacing w:after="57"/>
        <w:ind w:left="709" w:hanging="426"/>
        <w:jc w:val="both"/>
        <w:rPr>
          <w:rFonts w:eastAsia="Calibri" w:cs="Arial"/>
          <w:szCs w:val="20"/>
        </w:rPr>
      </w:pPr>
      <w:r>
        <w:rPr>
          <w:rFonts w:eastAsia="Calibri" w:cs="Arial"/>
          <w:szCs w:val="20"/>
        </w:rPr>
        <w:t>Uchazeč bere na vědomí informaci, že se nejedná o z</w:t>
      </w:r>
      <w:r w:rsidR="00965A22">
        <w:rPr>
          <w:rFonts w:eastAsia="Calibri" w:cs="Arial"/>
          <w:szCs w:val="20"/>
        </w:rPr>
        <w:t>adávací řízení dle zákona č. 134/201</w:t>
      </w:r>
      <w:r>
        <w:rPr>
          <w:rFonts w:eastAsia="Calibri" w:cs="Arial"/>
          <w:szCs w:val="20"/>
        </w:rPr>
        <w:t>6</w:t>
      </w:r>
      <w:r w:rsidR="00CF474E">
        <w:rPr>
          <w:rFonts w:eastAsia="Calibri" w:cs="Arial"/>
          <w:szCs w:val="20"/>
        </w:rPr>
        <w:t xml:space="preserve"> </w:t>
      </w:r>
      <w:r>
        <w:rPr>
          <w:rFonts w:eastAsia="Calibri" w:cs="Arial"/>
          <w:szCs w:val="20"/>
        </w:rPr>
        <w:t>Sb.</w:t>
      </w:r>
      <w:r w:rsidR="00CF474E">
        <w:rPr>
          <w:rFonts w:eastAsia="Calibri" w:cs="Arial"/>
          <w:szCs w:val="20"/>
        </w:rPr>
        <w:t>,</w:t>
      </w:r>
      <w:r>
        <w:rPr>
          <w:rFonts w:eastAsia="Calibri" w:cs="Arial"/>
          <w:szCs w:val="20"/>
        </w:rPr>
        <w:t xml:space="preserve"> </w:t>
      </w:r>
      <w:r w:rsidR="00CF474E">
        <w:rPr>
          <w:rFonts w:eastAsia="Calibri" w:cs="Arial"/>
          <w:szCs w:val="20"/>
        </w:rPr>
        <w:t>o</w:t>
      </w:r>
      <w:r>
        <w:rPr>
          <w:rFonts w:eastAsia="Calibri" w:cs="Arial"/>
          <w:szCs w:val="20"/>
        </w:rPr>
        <w:t xml:space="preserve"> </w:t>
      </w:r>
      <w:r w:rsidR="00965A22">
        <w:rPr>
          <w:rFonts w:eastAsia="Calibri" w:cs="Arial"/>
          <w:szCs w:val="20"/>
        </w:rPr>
        <w:t xml:space="preserve">zadávání </w:t>
      </w:r>
      <w:r>
        <w:rPr>
          <w:rFonts w:eastAsia="Calibri" w:cs="Arial"/>
          <w:szCs w:val="20"/>
        </w:rPr>
        <w:t>veřejných zakáz</w:t>
      </w:r>
      <w:r w:rsidR="00965A22">
        <w:rPr>
          <w:rFonts w:eastAsia="Calibri" w:cs="Arial"/>
          <w:szCs w:val="20"/>
        </w:rPr>
        <w:t>e</w:t>
      </w:r>
      <w:r>
        <w:rPr>
          <w:rFonts w:eastAsia="Calibri" w:cs="Arial"/>
          <w:szCs w:val="20"/>
        </w:rPr>
        <w:t>k</w:t>
      </w:r>
      <w:r w:rsidR="00CF474E">
        <w:rPr>
          <w:rFonts w:eastAsia="Calibri" w:cs="Arial"/>
          <w:szCs w:val="20"/>
        </w:rPr>
        <w:t>, v platném znění</w:t>
      </w:r>
      <w:r>
        <w:rPr>
          <w:rFonts w:eastAsia="Calibri" w:cs="Arial"/>
          <w:szCs w:val="20"/>
        </w:rPr>
        <w:t>.</w:t>
      </w:r>
    </w:p>
    <w:p w:rsidR="001B1534" w:rsidRDefault="001B1534" w:rsidP="004B1D26">
      <w:pPr>
        <w:pStyle w:val="Standard"/>
        <w:numPr>
          <w:ilvl w:val="1"/>
          <w:numId w:val="21"/>
        </w:numPr>
        <w:ind w:left="709" w:hanging="425"/>
        <w:jc w:val="both"/>
        <w:rPr>
          <w:rFonts w:eastAsia="Calibri" w:cs="Arial"/>
          <w:b/>
          <w:bCs/>
          <w:szCs w:val="20"/>
        </w:rPr>
      </w:pPr>
      <w:r w:rsidRPr="00786228">
        <w:rPr>
          <w:rFonts w:eastAsia="Calibri" w:cs="Arial"/>
          <w:b/>
          <w:szCs w:val="20"/>
        </w:rPr>
        <w:t>Zadavatel</w:t>
      </w:r>
      <w:r w:rsidRPr="00786228">
        <w:rPr>
          <w:rFonts w:eastAsia="Calibri" w:cs="Arial"/>
          <w:b/>
          <w:bCs/>
          <w:szCs w:val="20"/>
        </w:rPr>
        <w:t xml:space="preserve"> si</w:t>
      </w:r>
      <w:r>
        <w:rPr>
          <w:rFonts w:eastAsia="Calibri" w:cs="Arial"/>
          <w:b/>
          <w:bCs/>
          <w:szCs w:val="20"/>
        </w:rPr>
        <w:t xml:space="preserve"> vyhrazuje právo požadovat doplňující informace či vysvětlení k podané nabídce uchazeče.</w:t>
      </w:r>
    </w:p>
    <w:p w:rsidR="00F70C82" w:rsidRDefault="00F70C82" w:rsidP="004B1D26">
      <w:pPr>
        <w:pStyle w:val="Standard"/>
        <w:ind w:left="350" w:hanging="363"/>
        <w:jc w:val="both"/>
        <w:rPr>
          <w:rFonts w:eastAsia="ArialMT, 'Times New Roman'"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ZPŮSOB A HODNOCENÍ NABÍDEK</w:t>
            </w:r>
          </w:p>
        </w:tc>
      </w:tr>
    </w:tbl>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BD3A13" w:rsidRPr="00BD3A13" w:rsidRDefault="00BD3A13" w:rsidP="00BD3A13">
      <w:pPr>
        <w:pStyle w:val="Odstavecseseznamem"/>
        <w:numPr>
          <w:ilvl w:val="0"/>
          <w:numId w:val="26"/>
        </w:numPr>
        <w:spacing w:before="57"/>
        <w:jc w:val="both"/>
        <w:rPr>
          <w:rFonts w:ascii="Calibri" w:hAnsi="Calibri"/>
          <w:vanish/>
          <w:sz w:val="20"/>
          <w:szCs w:val="24"/>
        </w:rPr>
      </w:pPr>
    </w:p>
    <w:p w:rsidR="00CD028E" w:rsidRDefault="00CD028E" w:rsidP="00CD028E">
      <w:pPr>
        <w:pStyle w:val="Standard"/>
        <w:numPr>
          <w:ilvl w:val="1"/>
          <w:numId w:val="26"/>
        </w:numPr>
        <w:spacing w:before="57"/>
        <w:ind w:left="714" w:hanging="357"/>
        <w:jc w:val="both"/>
        <w:rPr>
          <w:rFonts w:eastAsia="Calibri" w:cs="Calibri"/>
          <w:szCs w:val="20"/>
        </w:rPr>
      </w:pPr>
      <w:r w:rsidRPr="00BD3A13">
        <w:rPr>
          <w:rFonts w:eastAsia="Calibri" w:cs="Arial"/>
          <w:szCs w:val="20"/>
        </w:rPr>
        <w:t>Jednotlivé nabídky budou hodnoceny podle celkové ekonomické výhodnosti nabídky a to dle následujících</w:t>
      </w:r>
      <w:r>
        <w:rPr>
          <w:rFonts w:eastAsia="Calibri" w:cs="Calibri"/>
          <w:szCs w:val="20"/>
        </w:rPr>
        <w:t xml:space="preserve"> kritérií a vah vyjadřujících relativní důležitost těchto kritérií: </w:t>
      </w:r>
    </w:p>
    <w:p w:rsidR="00CD028E" w:rsidRPr="00BD3A13" w:rsidRDefault="00CD028E" w:rsidP="00CD028E">
      <w:pPr>
        <w:pStyle w:val="Standard"/>
        <w:numPr>
          <w:ilvl w:val="0"/>
          <w:numId w:val="25"/>
        </w:numPr>
        <w:ind w:left="1134" w:hanging="357"/>
        <w:jc w:val="both"/>
        <w:rPr>
          <w:rFonts w:eastAsia="Calibri" w:cs="Calibri"/>
          <w:b/>
          <w:szCs w:val="20"/>
        </w:rPr>
      </w:pPr>
      <w:r w:rsidRPr="00BD3A13">
        <w:rPr>
          <w:rFonts w:eastAsia="Calibri" w:cs="Calibri"/>
          <w:b/>
          <w:szCs w:val="20"/>
        </w:rPr>
        <w:t xml:space="preserve">nabídková cena bez DPH – váha </w:t>
      </w:r>
      <w:r>
        <w:rPr>
          <w:rFonts w:eastAsia="Calibri" w:cs="Calibri"/>
          <w:b/>
          <w:szCs w:val="20"/>
        </w:rPr>
        <w:t>80</w:t>
      </w:r>
      <w:r w:rsidRPr="00BD3A13">
        <w:rPr>
          <w:rFonts w:eastAsia="Calibri" w:cs="Calibri"/>
          <w:b/>
          <w:szCs w:val="20"/>
        </w:rPr>
        <w:t xml:space="preserve"> %,</w:t>
      </w:r>
    </w:p>
    <w:p w:rsidR="00CD028E" w:rsidRPr="00BD3A13" w:rsidRDefault="00CD028E" w:rsidP="00CD028E">
      <w:pPr>
        <w:pStyle w:val="Standard"/>
        <w:numPr>
          <w:ilvl w:val="0"/>
          <w:numId w:val="25"/>
        </w:numPr>
        <w:ind w:left="1134" w:hanging="357"/>
        <w:jc w:val="both"/>
        <w:rPr>
          <w:rFonts w:eastAsia="Calibri" w:cs="Calibri"/>
          <w:b/>
          <w:szCs w:val="20"/>
        </w:rPr>
      </w:pPr>
      <w:r w:rsidRPr="00BD3A13">
        <w:rPr>
          <w:rFonts w:eastAsia="Calibri" w:cs="Calibri"/>
          <w:b/>
          <w:szCs w:val="20"/>
        </w:rPr>
        <w:t xml:space="preserve">rychlost provedení prací – váha </w:t>
      </w:r>
      <w:r>
        <w:rPr>
          <w:rFonts w:eastAsia="Calibri" w:cs="Calibri"/>
          <w:b/>
          <w:szCs w:val="20"/>
        </w:rPr>
        <w:t>10</w:t>
      </w:r>
      <w:r w:rsidRPr="00BD3A13">
        <w:rPr>
          <w:rFonts w:eastAsia="Calibri" w:cs="Calibri"/>
          <w:b/>
          <w:szCs w:val="20"/>
        </w:rPr>
        <w:t xml:space="preserve"> %,</w:t>
      </w:r>
    </w:p>
    <w:p w:rsidR="00CD028E" w:rsidRDefault="00CD028E" w:rsidP="00CD028E">
      <w:pPr>
        <w:pStyle w:val="Standard"/>
        <w:numPr>
          <w:ilvl w:val="0"/>
          <w:numId w:val="25"/>
        </w:numPr>
        <w:ind w:left="1134" w:hanging="357"/>
        <w:jc w:val="both"/>
        <w:rPr>
          <w:rFonts w:eastAsia="Calibri" w:cs="Calibri"/>
          <w:b/>
          <w:szCs w:val="20"/>
        </w:rPr>
      </w:pPr>
      <w:r>
        <w:rPr>
          <w:rFonts w:eastAsia="Calibri" w:cs="Calibri"/>
          <w:b/>
          <w:szCs w:val="20"/>
        </w:rPr>
        <w:t>reference</w:t>
      </w:r>
      <w:r w:rsidRPr="00BD3A13">
        <w:rPr>
          <w:rFonts w:eastAsia="Calibri" w:cs="Calibri"/>
          <w:b/>
          <w:szCs w:val="20"/>
        </w:rPr>
        <w:t xml:space="preserve"> – váha 10 %.</w:t>
      </w:r>
    </w:p>
    <w:p w:rsidR="00CD028E" w:rsidRPr="00BD3A13" w:rsidRDefault="00CD028E" w:rsidP="00CD028E">
      <w:pPr>
        <w:pStyle w:val="Standard"/>
        <w:numPr>
          <w:ilvl w:val="1"/>
          <w:numId w:val="26"/>
        </w:numPr>
        <w:spacing w:before="120"/>
        <w:ind w:left="714" w:hanging="357"/>
        <w:jc w:val="both"/>
        <w:rPr>
          <w:rFonts w:eastAsia="Calibri" w:cs="Calibri"/>
          <w:b/>
          <w:szCs w:val="20"/>
        </w:rPr>
      </w:pPr>
      <w:r w:rsidRPr="00BD3A13">
        <w:rPr>
          <w:rFonts w:eastAsia="Calibri" w:cs="Calibri"/>
          <w:szCs w:val="20"/>
        </w:rPr>
        <w:t>Pro hodnocení nabídek bude použita bodovací stupnice v rozsahu 0 až 100. Každé jednotlivé nabídce je dle dílčího hodnotícího kritéria přidělena bodová hodnota, která odráží úspěšnost předmětné nabídky v rámci dílčího hodnotícího kritéria.</w:t>
      </w:r>
    </w:p>
    <w:p w:rsidR="00CD028E" w:rsidRPr="003E24D3" w:rsidRDefault="00CD028E" w:rsidP="00CD028E">
      <w:pPr>
        <w:pStyle w:val="Standard"/>
        <w:numPr>
          <w:ilvl w:val="1"/>
          <w:numId w:val="26"/>
        </w:numPr>
        <w:spacing w:before="120"/>
        <w:ind w:left="714" w:hanging="357"/>
        <w:jc w:val="both"/>
        <w:rPr>
          <w:rFonts w:eastAsia="Calibri" w:cs="Calibri"/>
          <w:szCs w:val="20"/>
        </w:rPr>
      </w:pPr>
      <w:r>
        <w:rPr>
          <w:rFonts w:eastAsia="Calibri" w:cs="Calibri"/>
          <w:szCs w:val="20"/>
        </w:rPr>
        <w:t>Pro dílčí hodnotící kritérium „</w:t>
      </w:r>
      <w:r w:rsidRPr="00EC3EA2">
        <w:rPr>
          <w:rFonts w:eastAsia="Calibri" w:cs="Calibri"/>
          <w:b/>
          <w:szCs w:val="20"/>
        </w:rPr>
        <w:t>nabídková cena</w:t>
      </w:r>
      <w:r w:rsidRPr="003E24D3">
        <w:rPr>
          <w:rFonts w:eastAsia="Calibri" w:cs="Calibri"/>
          <w:szCs w:val="20"/>
        </w:rPr>
        <w:t>“ získá nejnižší nabídková cena 100 bodů a každá další hodnocená nabídka bodovou hodnotu, která vznikne násobkem 100 a poměru hodnoty nejlepší nabídky v rámci daného kritéria (s nejnižší nabídkovou cenou) k hodnocené nabídce.</w:t>
      </w:r>
    </w:p>
    <w:p w:rsidR="00CD028E" w:rsidRPr="003E24D3" w:rsidRDefault="00CD028E" w:rsidP="00CD028E">
      <w:pPr>
        <w:pStyle w:val="Standard"/>
        <w:numPr>
          <w:ilvl w:val="1"/>
          <w:numId w:val="26"/>
        </w:numPr>
        <w:spacing w:before="120"/>
        <w:ind w:left="714" w:hanging="357"/>
        <w:jc w:val="both"/>
        <w:rPr>
          <w:rFonts w:eastAsia="Calibri" w:cs="Calibri"/>
          <w:szCs w:val="20"/>
        </w:rPr>
      </w:pPr>
      <w:r w:rsidRPr="003E24D3">
        <w:rPr>
          <w:rFonts w:eastAsia="Calibri" w:cs="Calibri"/>
          <w:szCs w:val="20"/>
        </w:rPr>
        <w:t>Pro dílčí hodnotící kritérium „</w:t>
      </w:r>
      <w:r w:rsidRPr="00EC3EA2">
        <w:rPr>
          <w:rFonts w:eastAsia="Calibri" w:cs="Calibri"/>
          <w:b/>
          <w:szCs w:val="20"/>
        </w:rPr>
        <w:t>rychlost provedení prací</w:t>
      </w:r>
      <w:r w:rsidRPr="003E24D3">
        <w:rPr>
          <w:rFonts w:eastAsia="Calibri" w:cs="Calibri"/>
          <w:szCs w:val="20"/>
        </w:rPr>
        <w:t xml:space="preserve">“ získá </w:t>
      </w:r>
      <w:r>
        <w:rPr>
          <w:rFonts w:eastAsia="Calibri" w:cs="Calibri"/>
          <w:szCs w:val="20"/>
        </w:rPr>
        <w:t>nejkratší doba provádění prací</w:t>
      </w:r>
      <w:r w:rsidRPr="003E24D3">
        <w:rPr>
          <w:rFonts w:eastAsia="Calibri" w:cs="Calibri"/>
          <w:szCs w:val="20"/>
        </w:rPr>
        <w:t xml:space="preserve"> 100 bodů a další hodnocená nabídka bodovou hodnotu, která vznikne násobkem 100 a poměru hodnoty </w:t>
      </w:r>
      <w:r>
        <w:rPr>
          <w:rFonts w:eastAsia="Calibri" w:cs="Calibri"/>
          <w:szCs w:val="20"/>
        </w:rPr>
        <w:t>nejlepší</w:t>
      </w:r>
      <w:r w:rsidRPr="003E24D3">
        <w:rPr>
          <w:rFonts w:eastAsia="Calibri" w:cs="Calibri"/>
          <w:szCs w:val="20"/>
        </w:rPr>
        <w:t xml:space="preserve"> nabídky k </w:t>
      </w:r>
      <w:r>
        <w:rPr>
          <w:rFonts w:eastAsia="Calibri" w:cs="Calibri"/>
          <w:szCs w:val="20"/>
        </w:rPr>
        <w:t>hodnocené</w:t>
      </w:r>
      <w:r w:rsidRPr="003E24D3">
        <w:rPr>
          <w:rFonts w:eastAsia="Calibri" w:cs="Calibri"/>
          <w:szCs w:val="20"/>
        </w:rPr>
        <w:t xml:space="preserve"> nabídce v rámci daného hodnotícího kritéria (nabídce s</w:t>
      </w:r>
      <w:r>
        <w:rPr>
          <w:rFonts w:eastAsia="Calibri" w:cs="Calibri"/>
          <w:szCs w:val="20"/>
        </w:rPr>
        <w:t> nejkratší dobou provádění prací</w:t>
      </w:r>
      <w:r w:rsidRPr="003E24D3">
        <w:rPr>
          <w:rFonts w:eastAsia="Calibri" w:cs="Calibri"/>
          <w:szCs w:val="20"/>
        </w:rPr>
        <w:t>).</w:t>
      </w:r>
    </w:p>
    <w:p w:rsidR="00CD028E" w:rsidRDefault="00CD028E" w:rsidP="00CD028E">
      <w:pPr>
        <w:pStyle w:val="Standard"/>
        <w:numPr>
          <w:ilvl w:val="1"/>
          <w:numId w:val="26"/>
        </w:numPr>
        <w:spacing w:before="120"/>
        <w:ind w:left="714" w:hanging="357"/>
        <w:jc w:val="both"/>
        <w:rPr>
          <w:rFonts w:eastAsia="Calibri" w:cs="Calibri"/>
          <w:szCs w:val="20"/>
        </w:rPr>
      </w:pPr>
      <w:r w:rsidRPr="003E24D3">
        <w:rPr>
          <w:rFonts w:eastAsia="Calibri" w:cs="Calibri"/>
          <w:szCs w:val="20"/>
        </w:rPr>
        <w:t>Pro dílčí kritérium „</w:t>
      </w:r>
      <w:r w:rsidRPr="00EC3EA2">
        <w:rPr>
          <w:rFonts w:eastAsia="Calibri" w:cs="Calibri"/>
          <w:b/>
          <w:szCs w:val="20"/>
        </w:rPr>
        <w:t>reference</w:t>
      </w:r>
      <w:r w:rsidRPr="003E24D3">
        <w:rPr>
          <w:rFonts w:eastAsia="Calibri" w:cs="Calibri"/>
          <w:szCs w:val="20"/>
        </w:rPr>
        <w:t xml:space="preserve">“ získá </w:t>
      </w:r>
      <w:r w:rsidRPr="00B774D3">
        <w:rPr>
          <w:rFonts w:eastAsia="Calibri" w:cs="Calibri"/>
          <w:szCs w:val="20"/>
        </w:rPr>
        <w:t>nabídka s nejlepšími referencemi</w:t>
      </w:r>
      <w:r>
        <w:rPr>
          <w:rFonts w:eastAsia="Calibri" w:cs="Calibri"/>
          <w:szCs w:val="20"/>
        </w:rPr>
        <w:t xml:space="preserve"> </w:t>
      </w:r>
      <w:r w:rsidRPr="003E24D3">
        <w:rPr>
          <w:rFonts w:eastAsia="Calibri" w:cs="Calibri"/>
          <w:szCs w:val="20"/>
        </w:rPr>
        <w:t xml:space="preserve">100 bodů a další hodnocená nabídka bodovou hodnotu, která vznikne násobkem 100 a poměru hodnoty </w:t>
      </w:r>
      <w:r>
        <w:rPr>
          <w:rFonts w:eastAsia="Calibri" w:cs="Calibri"/>
          <w:szCs w:val="20"/>
        </w:rPr>
        <w:t xml:space="preserve">nejlepší nabídky k </w:t>
      </w:r>
      <w:r w:rsidRPr="003E24D3">
        <w:rPr>
          <w:rFonts w:eastAsia="Calibri" w:cs="Calibri"/>
          <w:szCs w:val="20"/>
        </w:rPr>
        <w:t>hodnocené nabídce v rámci daného hodnotícího kritéria (nabídce s</w:t>
      </w:r>
      <w:r>
        <w:rPr>
          <w:rFonts w:eastAsia="Calibri" w:cs="Calibri"/>
          <w:szCs w:val="20"/>
        </w:rPr>
        <w:t> nejlepšími referencemi</w:t>
      </w:r>
      <w:r w:rsidRPr="003E24D3">
        <w:rPr>
          <w:rFonts w:eastAsia="Calibri" w:cs="Calibri"/>
          <w:szCs w:val="20"/>
        </w:rPr>
        <w:t>).</w:t>
      </w:r>
    </w:p>
    <w:p w:rsidR="00697B0C" w:rsidRPr="00CD028E" w:rsidRDefault="00CD028E" w:rsidP="00CD028E">
      <w:pPr>
        <w:pStyle w:val="Standard"/>
        <w:numPr>
          <w:ilvl w:val="1"/>
          <w:numId w:val="26"/>
        </w:numPr>
        <w:spacing w:before="120"/>
        <w:ind w:left="714" w:hanging="357"/>
        <w:jc w:val="both"/>
        <w:rPr>
          <w:rFonts w:eastAsia="Calibri" w:cs="Calibri"/>
          <w:szCs w:val="20"/>
        </w:rPr>
      </w:pPr>
      <w:r w:rsidRPr="00CD028E">
        <w:rPr>
          <w:rFonts w:asciiTheme="minorHAnsi" w:eastAsia="Calibri" w:hAnsiTheme="minorHAnsi" w:cstheme="minorHAnsi"/>
          <w:szCs w:val="20"/>
        </w:rPr>
        <w:t>Hodnocení podle bodovací metody bude provedeno tak, že jednotlivá bodová ohodnocení nabídek dle jednotlivých kritérií, resp. dílčích kritérií se vynásobí příslušnou vahou daného kritéria. Na základě součtu výsledných hodnot u jednotlivých nabídek se stanoví pořadí úspěšnosti jednotlivých nabídek tak, že jako nejúspěšnější je stanovena nabídka, která dosáhla nejvyšší bodové hodnoty.</w:t>
      </w:r>
    </w:p>
    <w:p w:rsidR="00697B0C" w:rsidRPr="003E24D3" w:rsidRDefault="00697B0C" w:rsidP="00697B0C">
      <w:pPr>
        <w:pStyle w:val="Standard"/>
        <w:jc w:val="both"/>
        <w:rPr>
          <w:rFonts w:eastAsia="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3E24D3" w:rsidP="00CA5987">
            <w:pPr>
              <w:pStyle w:val="Standard"/>
              <w:numPr>
                <w:ilvl w:val="0"/>
                <w:numId w:val="13"/>
              </w:numPr>
              <w:ind w:left="352" w:hanging="363"/>
              <w:jc w:val="both"/>
              <w:rPr>
                <w:rFonts w:eastAsia="Calibri" w:cs="Arial"/>
                <w:b/>
                <w:sz w:val="24"/>
              </w:rPr>
            </w:pPr>
            <w:r>
              <w:br w:type="page"/>
            </w:r>
            <w:r w:rsidR="002E4618" w:rsidRPr="00CA5987">
              <w:rPr>
                <w:rFonts w:eastAsia="Calibri" w:cs="Calibri"/>
                <w:b/>
                <w:bCs/>
                <w:sz w:val="24"/>
                <w:shd w:val="clear" w:color="auto" w:fill="99CCFF"/>
              </w:rPr>
              <w:t>PODÁNÍ NABÍDKY</w:t>
            </w:r>
          </w:p>
        </w:tc>
      </w:tr>
    </w:tbl>
    <w:p w:rsidR="001B1534" w:rsidRDefault="001B1534" w:rsidP="00C240C7">
      <w:pPr>
        <w:pStyle w:val="Standard"/>
        <w:spacing w:before="57"/>
        <w:jc w:val="both"/>
        <w:rPr>
          <w:rFonts w:eastAsia="Calibri" w:cs="Calibri"/>
          <w:szCs w:val="20"/>
        </w:rPr>
      </w:pPr>
      <w:r>
        <w:rPr>
          <w:rFonts w:eastAsia="Calibri" w:cs="Calibri"/>
          <w:szCs w:val="20"/>
        </w:rPr>
        <w:t>Nabídka musí být předložena písemně v listinné podobě v českém jazyce v jednom vyhotovení v nerozebíratelné formě. Nabídky lze podávat osobně nebo poštou na adresu zadavatele uvedenou níže, a to v uzavřených, neprůhledných obálkách označených heslem:</w:t>
      </w:r>
    </w:p>
    <w:p w:rsidR="005F6C4C" w:rsidRDefault="005F6C4C">
      <w:pPr>
        <w:widowControl/>
        <w:suppressAutoHyphens w:val="0"/>
        <w:autoSpaceDN/>
        <w:textAlignment w:val="auto"/>
        <w:rPr>
          <w:rFonts w:ascii="Calibri" w:hAnsi="Calibri" w:cs="Arial"/>
          <w:b/>
          <w:bCs/>
          <w:sz w:val="22"/>
          <w:szCs w:val="22"/>
        </w:rPr>
      </w:pPr>
      <w:r>
        <w:rPr>
          <w:rFonts w:cs="Arial"/>
          <w:b/>
          <w:bCs/>
          <w:sz w:val="22"/>
          <w:szCs w:val="22"/>
        </w:rPr>
        <w:br w:type="page"/>
      </w:r>
    </w:p>
    <w:p w:rsidR="00CF474E" w:rsidRPr="00D8334C" w:rsidRDefault="00CF474E" w:rsidP="00560D67">
      <w:pPr>
        <w:pStyle w:val="Standard"/>
        <w:spacing w:before="120" w:after="120"/>
        <w:jc w:val="center"/>
        <w:rPr>
          <w:rFonts w:cs="Arial"/>
          <w:b/>
          <w:bCs/>
          <w:sz w:val="22"/>
          <w:szCs w:val="22"/>
        </w:rPr>
      </w:pPr>
      <w:r w:rsidRPr="00D8334C">
        <w:rPr>
          <w:rFonts w:cs="Arial"/>
          <w:b/>
          <w:bCs/>
          <w:sz w:val="22"/>
          <w:szCs w:val="22"/>
        </w:rPr>
        <w:lastRenderedPageBreak/>
        <w:t xml:space="preserve">„Neotevírat – VZ č. </w:t>
      </w:r>
      <w:r w:rsidR="0059035F" w:rsidRPr="00D8334C">
        <w:rPr>
          <w:rFonts w:eastAsia="Arial" w:cs="Arial"/>
          <w:b/>
          <w:bCs/>
          <w:sz w:val="22"/>
          <w:szCs w:val="22"/>
        </w:rPr>
        <w:t>201</w:t>
      </w:r>
      <w:r w:rsidR="00877642">
        <w:rPr>
          <w:rFonts w:eastAsia="Arial" w:cs="Arial"/>
          <w:b/>
          <w:bCs/>
          <w:sz w:val="22"/>
          <w:szCs w:val="22"/>
        </w:rPr>
        <w:t>9</w:t>
      </w:r>
      <w:r w:rsidR="00C240C7">
        <w:rPr>
          <w:rFonts w:eastAsia="Arial" w:cs="Arial"/>
          <w:b/>
          <w:bCs/>
          <w:sz w:val="22"/>
          <w:szCs w:val="22"/>
        </w:rPr>
        <w:t>00</w:t>
      </w:r>
      <w:r w:rsidR="00877642">
        <w:rPr>
          <w:rFonts w:eastAsia="Arial" w:cs="Arial"/>
          <w:b/>
          <w:bCs/>
          <w:sz w:val="22"/>
          <w:szCs w:val="22"/>
        </w:rPr>
        <w:t>2</w:t>
      </w:r>
      <w:r w:rsidRPr="00D8334C">
        <w:rPr>
          <w:rFonts w:eastAsia="Arial" w:cs="Arial"/>
          <w:sz w:val="22"/>
          <w:szCs w:val="22"/>
        </w:rPr>
        <w:t xml:space="preserve"> </w:t>
      </w:r>
      <w:r w:rsidRPr="00D8334C">
        <w:rPr>
          <w:rFonts w:cs="Arial"/>
          <w:b/>
          <w:bCs/>
          <w:sz w:val="22"/>
          <w:szCs w:val="22"/>
        </w:rPr>
        <w:t>–</w:t>
      </w:r>
      <w:r w:rsidR="00C65509">
        <w:rPr>
          <w:rFonts w:cs="Arial"/>
          <w:b/>
          <w:bCs/>
          <w:sz w:val="22"/>
          <w:szCs w:val="22"/>
        </w:rPr>
        <w:t xml:space="preserve"> </w:t>
      </w:r>
      <w:r w:rsidR="00503B69" w:rsidRPr="00503B69">
        <w:rPr>
          <w:rFonts w:cs="Arial"/>
          <w:b/>
          <w:bCs/>
          <w:sz w:val="22"/>
          <w:szCs w:val="22"/>
        </w:rPr>
        <w:t>Rekonstrukce veřejného vodovodu Vysoké nad Jizerou - ulice Staroveská a</w:t>
      </w:r>
      <w:r w:rsidR="00503B69">
        <w:rPr>
          <w:rFonts w:cs="Arial"/>
          <w:b/>
          <w:bCs/>
          <w:sz w:val="22"/>
          <w:szCs w:val="22"/>
        </w:rPr>
        <w:t> </w:t>
      </w:r>
      <w:r w:rsidR="00503B69" w:rsidRPr="00503B69">
        <w:rPr>
          <w:rFonts w:cs="Arial"/>
          <w:b/>
          <w:bCs/>
          <w:sz w:val="22"/>
          <w:szCs w:val="22"/>
        </w:rPr>
        <w:t>Františka Vodseďálka</w:t>
      </w:r>
      <w:r w:rsidRPr="00D8334C">
        <w:rPr>
          <w:rFonts w:cs="Arial"/>
          <w:b/>
          <w:bCs/>
          <w:sz w:val="22"/>
          <w:szCs w:val="22"/>
        </w:rPr>
        <w:t>“</w:t>
      </w:r>
    </w:p>
    <w:p w:rsidR="00CF474E" w:rsidRDefault="00CF474E" w:rsidP="00560D67">
      <w:pPr>
        <w:pStyle w:val="Standard"/>
        <w:ind w:left="850"/>
        <w:jc w:val="both"/>
      </w:pPr>
      <w:r>
        <w:rPr>
          <w:rFonts w:eastAsia="Calibri" w:cs="Arial"/>
          <w:szCs w:val="20"/>
        </w:rPr>
        <w:t>Adresa pro doručení (předložení) nabídek je:</w:t>
      </w:r>
      <w:r>
        <w:rPr>
          <w:rFonts w:eastAsia="Calibri" w:cs="Arial"/>
          <w:szCs w:val="20"/>
        </w:rPr>
        <w:tab/>
      </w:r>
      <w:r>
        <w:rPr>
          <w:rFonts w:eastAsia="Calibri" w:cs="Arial"/>
          <w:szCs w:val="20"/>
        </w:rPr>
        <w:tab/>
      </w:r>
      <w:r>
        <w:t>Město Vysoké nad Jizerou</w:t>
      </w:r>
    </w:p>
    <w:p w:rsidR="00CF474E" w:rsidRDefault="00CF474E" w:rsidP="00CF474E">
      <w:pPr>
        <w:pStyle w:val="Standard"/>
        <w:tabs>
          <w:tab w:val="left" w:pos="5113"/>
        </w:tabs>
        <w:jc w:val="both"/>
      </w:pPr>
      <w:r>
        <w:rPr>
          <w:rFonts w:cs="Arial"/>
          <w:szCs w:val="20"/>
        </w:rPr>
        <w:tab/>
      </w:r>
      <w:r>
        <w:rPr>
          <w:rFonts w:cs="Arial"/>
          <w:szCs w:val="20"/>
        </w:rPr>
        <w:tab/>
        <w:t>Náměstí Dr. Karla Kramáře 227</w:t>
      </w:r>
      <w:r>
        <w:rPr>
          <w:rFonts w:cs="Arial"/>
          <w:szCs w:val="20"/>
        </w:rPr>
        <w:tab/>
      </w:r>
      <w:r>
        <w:rPr>
          <w:rFonts w:cs="Arial"/>
          <w:szCs w:val="20"/>
        </w:rPr>
        <w:tab/>
      </w:r>
      <w:r>
        <w:rPr>
          <w:rFonts w:cs="Arial"/>
          <w:szCs w:val="20"/>
        </w:rPr>
        <w:tab/>
      </w:r>
      <w:r>
        <w:rPr>
          <w:rFonts w:cs="Arial"/>
          <w:szCs w:val="20"/>
        </w:rPr>
        <w:tab/>
        <w:t>512 11 Vysoké nad Jizerou</w:t>
      </w:r>
    </w:p>
    <w:p w:rsidR="001B1534" w:rsidRDefault="00CF474E" w:rsidP="00CF474E">
      <w:pPr>
        <w:pStyle w:val="Standard"/>
        <w:jc w:val="both"/>
        <w:rPr>
          <w:sz w:val="22"/>
          <w:szCs w:val="22"/>
        </w:rPr>
      </w:pPr>
      <w:r>
        <w:rPr>
          <w:rFonts w:cs="Arial"/>
          <w:szCs w:val="20"/>
        </w:rPr>
        <w:t>Osobní doručení nabídky je možné v podatelně Městského úřadu Vysoké nad Jizerou. Podatelna se nachází na stejné adrese, jako je adresa pro písemné doručení nabídek.</w:t>
      </w:r>
      <w:r>
        <w:rPr>
          <w:rFonts w:cs="Arial"/>
          <w:b/>
          <w:bCs/>
          <w:sz w:val="22"/>
          <w:szCs w:val="22"/>
        </w:rPr>
        <w:t xml:space="preserve"> </w:t>
      </w:r>
    </w:p>
    <w:p w:rsidR="001B1534" w:rsidRPr="00560D67" w:rsidRDefault="001B1534" w:rsidP="001B1534">
      <w:pPr>
        <w:pStyle w:val="Standard"/>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LHŮTA PRO PODÁNÍ NABÍDKY</w:t>
            </w:r>
          </w:p>
        </w:tc>
      </w:tr>
    </w:tbl>
    <w:p w:rsidR="001B1534" w:rsidRDefault="001B1534" w:rsidP="00C240C7">
      <w:pPr>
        <w:pStyle w:val="Standard"/>
        <w:spacing w:before="120" w:after="120"/>
        <w:jc w:val="both"/>
        <w:rPr>
          <w:rFonts w:eastAsia="Calibri" w:cs="Calibri"/>
          <w:b/>
          <w:bCs/>
          <w:szCs w:val="20"/>
        </w:rPr>
      </w:pPr>
      <w:r>
        <w:rPr>
          <w:rFonts w:eastAsia="Calibri" w:cs="Calibri"/>
          <w:b/>
          <w:bCs/>
          <w:szCs w:val="20"/>
        </w:rPr>
        <w:t>Lhůta pro podání nabídek končí v</w:t>
      </w:r>
      <w:r w:rsidR="00C240C7">
        <w:rPr>
          <w:rFonts w:eastAsia="Calibri" w:cs="Calibri"/>
          <w:b/>
          <w:bCs/>
          <w:szCs w:val="20"/>
        </w:rPr>
        <w:t> </w:t>
      </w:r>
      <w:r w:rsidR="0014436B">
        <w:rPr>
          <w:rFonts w:eastAsia="Calibri" w:cs="Calibri"/>
          <w:b/>
          <w:bCs/>
          <w:szCs w:val="20"/>
        </w:rPr>
        <w:t>úterý</w:t>
      </w:r>
      <w:r w:rsidR="00C240C7">
        <w:rPr>
          <w:rFonts w:eastAsia="Calibri" w:cs="Calibri"/>
          <w:b/>
          <w:bCs/>
          <w:szCs w:val="20"/>
        </w:rPr>
        <w:t xml:space="preserve"> </w:t>
      </w:r>
      <w:r w:rsidR="00877642">
        <w:rPr>
          <w:rFonts w:eastAsia="Calibri" w:cs="Calibri"/>
          <w:b/>
          <w:bCs/>
          <w:szCs w:val="20"/>
        </w:rPr>
        <w:t>3</w:t>
      </w:r>
      <w:r w:rsidR="00C240C7">
        <w:rPr>
          <w:rFonts w:eastAsia="Calibri" w:cs="Calibri"/>
          <w:b/>
          <w:bCs/>
          <w:szCs w:val="20"/>
        </w:rPr>
        <w:t xml:space="preserve">. </w:t>
      </w:r>
      <w:r w:rsidR="00877642">
        <w:rPr>
          <w:rFonts w:eastAsia="Calibri" w:cs="Calibri"/>
          <w:b/>
          <w:bCs/>
          <w:szCs w:val="20"/>
        </w:rPr>
        <w:t>4</w:t>
      </w:r>
      <w:r w:rsidR="00C240C7">
        <w:rPr>
          <w:rFonts w:eastAsia="Calibri" w:cs="Calibri"/>
          <w:b/>
          <w:bCs/>
          <w:szCs w:val="20"/>
        </w:rPr>
        <w:t>. 201</w:t>
      </w:r>
      <w:r w:rsidR="00877642">
        <w:rPr>
          <w:rFonts w:eastAsia="Calibri" w:cs="Calibri"/>
          <w:b/>
          <w:bCs/>
          <w:szCs w:val="20"/>
        </w:rPr>
        <w:t>9</w:t>
      </w:r>
      <w:r>
        <w:rPr>
          <w:rFonts w:eastAsia="Calibri" w:cs="Calibri"/>
          <w:b/>
          <w:bCs/>
          <w:szCs w:val="20"/>
        </w:rPr>
        <w:t xml:space="preserve"> v </w:t>
      </w:r>
      <w:r w:rsidR="004B1D26">
        <w:rPr>
          <w:rFonts w:eastAsia="Calibri" w:cs="Calibri"/>
          <w:b/>
          <w:bCs/>
          <w:szCs w:val="20"/>
        </w:rPr>
        <w:t>1</w:t>
      </w:r>
      <w:r w:rsidR="00877642">
        <w:rPr>
          <w:rFonts w:eastAsia="Calibri" w:cs="Calibri"/>
          <w:b/>
          <w:bCs/>
          <w:szCs w:val="20"/>
        </w:rPr>
        <w:t>2</w:t>
      </w:r>
      <w:r>
        <w:rPr>
          <w:rFonts w:eastAsia="Calibri" w:cs="Calibri"/>
          <w:b/>
          <w:bCs/>
          <w:szCs w:val="20"/>
        </w:rPr>
        <w:t>:00. Veškeré nabídky doručené po tomto termínu budou z dalšího hodnocení vyřazeny.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PRÁVO ZRUŠIT ZADÁVACÍ ŘÍZENÍ</w:t>
            </w:r>
          </w:p>
        </w:tc>
      </w:tr>
    </w:tbl>
    <w:p w:rsidR="001B1534" w:rsidRDefault="001B1534" w:rsidP="00C240C7">
      <w:pPr>
        <w:pStyle w:val="Standard"/>
        <w:spacing w:before="120" w:after="120"/>
        <w:ind w:left="352" w:hanging="363"/>
        <w:jc w:val="both"/>
        <w:rPr>
          <w:rFonts w:eastAsia="Calibri" w:cs="Calibri"/>
          <w:szCs w:val="20"/>
        </w:rPr>
      </w:pPr>
      <w:r>
        <w:rPr>
          <w:rFonts w:eastAsia="Calibri" w:cs="Calibri"/>
          <w:szCs w:val="20"/>
        </w:rPr>
        <w:t>Zadavatel si vyhrazuje možnost zrušit zadávací řízení či případně neuzavřít smlouvu s žádným z uchazečů.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Calibri"/>
                <w:b/>
                <w:bCs/>
                <w:sz w:val="24"/>
                <w:shd w:val="clear" w:color="auto" w:fill="99CCFF"/>
              </w:rPr>
            </w:pPr>
            <w:r w:rsidRPr="00CA5987">
              <w:rPr>
                <w:rFonts w:eastAsia="Calibri" w:cs="Calibri"/>
                <w:b/>
                <w:bCs/>
                <w:sz w:val="24"/>
                <w:shd w:val="clear" w:color="auto" w:fill="99CCFF"/>
              </w:rPr>
              <w:t>ŽÁDOSTI O DODATEČNÉ INFORMACE</w:t>
            </w:r>
          </w:p>
        </w:tc>
      </w:tr>
    </w:tbl>
    <w:p w:rsidR="001B1534" w:rsidRDefault="001B1534" w:rsidP="00C240C7">
      <w:pPr>
        <w:pStyle w:val="Standard"/>
        <w:spacing w:before="120"/>
        <w:jc w:val="both"/>
        <w:rPr>
          <w:rFonts w:eastAsia="Calibri" w:cs="Calibri"/>
          <w:szCs w:val="20"/>
        </w:rPr>
      </w:pPr>
      <w:r>
        <w:rPr>
          <w:rFonts w:eastAsia="Calibri" w:cs="Calibri"/>
          <w:szCs w:val="20"/>
        </w:rPr>
        <w:t>Uchazeč je oprávněn požadovat po zadavateli dodatečné informace k zadávacím po</w:t>
      </w:r>
      <w:r w:rsidR="00CF474E">
        <w:rPr>
          <w:rFonts w:eastAsia="Calibri" w:cs="Calibri"/>
          <w:szCs w:val="20"/>
        </w:rPr>
        <w:t xml:space="preserve">dmínkám. Žádost může být podána </w:t>
      </w:r>
      <w:r>
        <w:rPr>
          <w:rFonts w:eastAsia="Calibri" w:cs="Calibri"/>
          <w:szCs w:val="20"/>
        </w:rPr>
        <w:t xml:space="preserve">písemně na adresu zadavatele uvedenou v bodě 1 nebo elektronicky e-mailem na </w:t>
      </w:r>
      <w:r w:rsidR="00CF474E">
        <w:rPr>
          <w:rFonts w:eastAsia="Calibri" w:cs="Calibri"/>
          <w:szCs w:val="20"/>
        </w:rPr>
        <w:t>mistostarosta</w:t>
      </w:r>
      <w:r>
        <w:rPr>
          <w:rFonts w:eastAsia="Calibri" w:cs="Calibri"/>
          <w:szCs w:val="20"/>
        </w:rPr>
        <w:t>@</w:t>
      </w:r>
      <w:r w:rsidR="00CF474E">
        <w:rPr>
          <w:rFonts w:eastAsia="Calibri" w:cs="Calibri"/>
          <w:szCs w:val="20"/>
        </w:rPr>
        <w:t>vysokenadjizerou</w:t>
      </w:r>
      <w:r>
        <w:rPr>
          <w:rFonts w:eastAsia="Calibri" w:cs="Calibri"/>
          <w:szCs w:val="20"/>
        </w:rPr>
        <w:t>.cz.</w:t>
      </w:r>
    </w:p>
    <w:p w:rsidR="007B1C3F" w:rsidRDefault="004460F6">
      <w:pPr>
        <w:pStyle w:val="Standard"/>
        <w:spacing w:after="57"/>
        <w:jc w:val="both"/>
        <w:rPr>
          <w:rFonts w:eastAsia="Calibri" w:cs="Arial"/>
          <w:sz w:val="18"/>
          <w:szCs w:val="18"/>
        </w:rPr>
      </w:pPr>
      <w:r>
        <w:rPr>
          <w:rFonts w:eastAsia="Calibri" w:cs="Arial"/>
          <w:szCs w:val="20"/>
        </w:rPr>
        <w:tab/>
      </w:r>
      <w:r>
        <w:rPr>
          <w:rFonts w:eastAsia="Calibri" w:cs="Arial"/>
          <w:szCs w:val="20"/>
        </w:rPr>
        <w:tab/>
      </w:r>
      <w:r w:rsidR="00560D67">
        <w:rPr>
          <w:rFonts w:eastAsia="Calibri" w:cs="Arial"/>
          <w:szCs w:val="20"/>
        </w:rPr>
        <w:tab/>
      </w:r>
      <w:r w:rsidR="00560D67">
        <w:rPr>
          <w:rFonts w:eastAsia="Calibri" w:cs="Arial"/>
          <w:szCs w:val="20"/>
        </w:rPr>
        <w:tab/>
      </w:r>
      <w:r w:rsidR="00560D67">
        <w:rPr>
          <w:rFonts w:eastAsia="Calibri" w:cs="Arial"/>
          <w:szCs w:val="20"/>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00CC07B2">
        <w:rPr>
          <w:noProof/>
          <w:lang w:eastAsia="cs-CZ" w:bidi="ar-SA"/>
        </w:rPr>
        <w:drawing>
          <wp:inline distT="0" distB="0" distL="0" distR="0">
            <wp:extent cx="1419225" cy="962025"/>
            <wp:effectExtent l="1905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srcRect/>
                    <a:stretch>
                      <a:fillRect/>
                    </a:stretch>
                  </pic:blipFill>
                  <pic:spPr bwMode="auto">
                    <a:xfrm>
                      <a:off x="0" y="0"/>
                      <a:ext cx="1419225" cy="962025"/>
                    </a:xfrm>
                    <a:prstGeom prst="rect">
                      <a:avLst/>
                    </a:prstGeom>
                    <a:noFill/>
                    <a:ln w="9525">
                      <a:noFill/>
                      <a:miter lim="800000"/>
                      <a:headEnd/>
                      <a:tailEnd/>
                    </a:ln>
                  </pic:spPr>
                </pic:pic>
              </a:graphicData>
            </a:graphic>
          </wp:inline>
        </w:drawing>
      </w:r>
    </w:p>
    <w:tbl>
      <w:tblPr>
        <w:tblW w:w="9922" w:type="dxa"/>
        <w:tblInd w:w="55" w:type="dxa"/>
        <w:tblLayout w:type="fixed"/>
        <w:tblCellMar>
          <w:left w:w="10" w:type="dxa"/>
          <w:right w:w="10" w:type="dxa"/>
        </w:tblCellMar>
        <w:tblLook w:val="0000"/>
      </w:tblPr>
      <w:tblGrid>
        <w:gridCol w:w="6500"/>
        <w:gridCol w:w="3422"/>
      </w:tblGrid>
      <w:tr w:rsidR="007B1C3F" w:rsidTr="0059035F">
        <w:trPr>
          <w:trHeight w:val="196"/>
        </w:trPr>
        <w:tc>
          <w:tcPr>
            <w:tcW w:w="6500" w:type="dxa"/>
            <w:tcMar>
              <w:top w:w="55" w:type="dxa"/>
              <w:left w:w="55" w:type="dxa"/>
              <w:bottom w:w="55" w:type="dxa"/>
              <w:right w:w="55" w:type="dxa"/>
            </w:tcMar>
          </w:tcPr>
          <w:p w:rsidR="007B1C3F" w:rsidRDefault="007B1C3F">
            <w:pPr>
              <w:pStyle w:val="TableContents"/>
              <w:jc w:val="both"/>
              <w:rPr>
                <w:szCs w:val="20"/>
              </w:rPr>
            </w:pPr>
          </w:p>
          <w:p w:rsidR="007B1C3F" w:rsidRDefault="007B1C3F">
            <w:pPr>
              <w:pStyle w:val="TableContents"/>
              <w:jc w:val="both"/>
              <w:rPr>
                <w:szCs w:val="20"/>
              </w:rPr>
            </w:pPr>
          </w:p>
          <w:p w:rsidR="007B1C3F" w:rsidRDefault="006F7BEA" w:rsidP="006F7BEA">
            <w:pPr>
              <w:pStyle w:val="TableContents"/>
              <w:jc w:val="both"/>
              <w:rPr>
                <w:szCs w:val="20"/>
              </w:rPr>
            </w:pPr>
            <w:r>
              <w:rPr>
                <w:szCs w:val="20"/>
              </w:rPr>
              <w:t>Vysoké</w:t>
            </w:r>
            <w:r w:rsidR="00A517C3">
              <w:rPr>
                <w:szCs w:val="20"/>
              </w:rPr>
              <w:t xml:space="preserve"> nad Jizerou, </w:t>
            </w:r>
            <w:r w:rsidR="00B24623">
              <w:rPr>
                <w:szCs w:val="20"/>
              </w:rPr>
              <w:fldChar w:fldCharType="begin"/>
            </w:r>
            <w:r w:rsidR="00A517C3">
              <w:rPr>
                <w:szCs w:val="20"/>
              </w:rPr>
              <w:instrText xml:space="preserve"> DATE \@ "d'. 'M'. 'yyyy" </w:instrText>
            </w:r>
            <w:r w:rsidR="00B24623">
              <w:rPr>
                <w:szCs w:val="20"/>
              </w:rPr>
              <w:fldChar w:fldCharType="separate"/>
            </w:r>
            <w:r w:rsidR="008D2222">
              <w:rPr>
                <w:noProof/>
                <w:szCs w:val="20"/>
              </w:rPr>
              <w:t>6. 3. 2019</w:t>
            </w:r>
            <w:r w:rsidR="00B24623">
              <w:rPr>
                <w:szCs w:val="20"/>
              </w:rPr>
              <w:fldChar w:fldCharType="end"/>
            </w:r>
          </w:p>
        </w:tc>
        <w:tc>
          <w:tcPr>
            <w:tcW w:w="3422" w:type="dxa"/>
            <w:tcMar>
              <w:top w:w="55" w:type="dxa"/>
              <w:left w:w="55" w:type="dxa"/>
              <w:bottom w:w="55" w:type="dxa"/>
              <w:right w:w="55" w:type="dxa"/>
            </w:tcMar>
          </w:tcPr>
          <w:p w:rsidR="007B1C3F" w:rsidRDefault="00A517C3">
            <w:pPr>
              <w:pStyle w:val="Standard"/>
              <w:jc w:val="center"/>
              <w:rPr>
                <w:rFonts w:cs="Arial"/>
                <w:szCs w:val="20"/>
              </w:rPr>
            </w:pPr>
            <w:r>
              <w:rPr>
                <w:rFonts w:cs="Arial"/>
                <w:szCs w:val="20"/>
              </w:rPr>
              <w:t>…............................................</w:t>
            </w:r>
          </w:p>
          <w:p w:rsidR="007B1C3F" w:rsidRDefault="006F7BEA">
            <w:pPr>
              <w:pStyle w:val="Standard"/>
              <w:jc w:val="center"/>
              <w:rPr>
                <w:rFonts w:cs="Arial"/>
                <w:szCs w:val="20"/>
              </w:rPr>
            </w:pPr>
            <w:r>
              <w:rPr>
                <w:rFonts w:cs="Arial"/>
                <w:szCs w:val="20"/>
              </w:rPr>
              <w:t>Ing. Jaroslav Nechanický</w:t>
            </w:r>
          </w:p>
          <w:p w:rsidR="007B1C3F" w:rsidRDefault="006F7BEA" w:rsidP="006F7BEA">
            <w:pPr>
              <w:pStyle w:val="Standard"/>
              <w:jc w:val="center"/>
              <w:rPr>
                <w:rFonts w:cs="Arial"/>
                <w:szCs w:val="20"/>
              </w:rPr>
            </w:pPr>
            <w:r>
              <w:rPr>
                <w:rFonts w:cs="Arial"/>
                <w:szCs w:val="20"/>
              </w:rPr>
              <w:t>místostarosta města</w:t>
            </w:r>
          </w:p>
        </w:tc>
      </w:tr>
    </w:tbl>
    <w:p w:rsidR="004921C7" w:rsidRDefault="004921C7">
      <w:pPr>
        <w:pStyle w:val="Standard"/>
        <w:spacing w:after="57"/>
        <w:jc w:val="both"/>
        <w:rPr>
          <w:rFonts w:eastAsia="Calibri" w:cs="Arial"/>
          <w:szCs w:val="20"/>
        </w:rPr>
        <w:sectPr w:rsidR="004921C7" w:rsidSect="006E371D">
          <w:headerReference w:type="default" r:id="rId10"/>
          <w:footerReference w:type="default" r:id="rId11"/>
          <w:pgSz w:w="11906" w:h="16838"/>
          <w:pgMar w:top="2552" w:right="1134" w:bottom="1701" w:left="1134" w:header="567" w:footer="567" w:gutter="0"/>
          <w:cols w:space="708"/>
        </w:sectPr>
      </w:pPr>
    </w:p>
    <w:p w:rsidR="004921C7" w:rsidRDefault="004921C7">
      <w:pPr>
        <w:pStyle w:val="Standard"/>
        <w:spacing w:after="57"/>
        <w:jc w:val="both"/>
        <w:rPr>
          <w:rFonts w:eastAsia="Calibri" w:cs="Arial"/>
          <w:szCs w:val="20"/>
        </w:rPr>
      </w:pPr>
    </w:p>
    <w:p w:rsidR="008E11EB" w:rsidRPr="008E11EB" w:rsidRDefault="008E11EB">
      <w:pPr>
        <w:pStyle w:val="Standard"/>
        <w:spacing w:after="57"/>
        <w:jc w:val="both"/>
        <w:rPr>
          <w:rFonts w:eastAsia="Calibri" w:cs="Arial"/>
          <w:szCs w:val="20"/>
        </w:rPr>
      </w:pPr>
    </w:p>
    <w:sectPr w:rsidR="008E11EB" w:rsidRPr="008E11EB" w:rsidSect="004921C7">
      <w:type w:val="continuous"/>
      <w:pgSz w:w="11906" w:h="16838"/>
      <w:pgMar w:top="2552" w:right="1134" w:bottom="1701" w:left="1134" w:header="567" w:footer="567" w:gutter="0"/>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58E" w:rsidRDefault="00F5358E">
      <w:r>
        <w:separator/>
      </w:r>
    </w:p>
  </w:endnote>
  <w:endnote w:type="continuationSeparator" w:id="0">
    <w:p w:rsidR="00F5358E" w:rsidRDefault="00F53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Bold">
    <w:charset w:val="00"/>
    <w:family w:val="auto"/>
    <w:pitch w:val="default"/>
    <w:sig w:usb0="00000000" w:usb1="00000000" w:usb2="00000000" w:usb3="00000000" w:csb0="00000000" w:csb1="00000000"/>
  </w:font>
  <w:font w:name="Arial-BoldMT, Arial">
    <w:charset w:val="00"/>
    <w:family w:val="swiss"/>
    <w:pitch w:val="default"/>
    <w:sig w:usb0="00000000" w:usb1="00000000" w:usb2="00000000" w:usb3="00000000" w:csb0="00000000" w:csb1="00000000"/>
  </w:font>
  <w:font w:name="ArialMT, 'Times New Roman'">
    <w:charset w:val="00"/>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8E" w:rsidRDefault="00B24623">
    <w:pPr>
      <w:pStyle w:val="Standard"/>
      <w:jc w:val="center"/>
      <w:rPr>
        <w:rFonts w:cs="Arial"/>
        <w:sz w:val="16"/>
        <w:szCs w:val="16"/>
      </w:rPr>
    </w:pPr>
    <w:r w:rsidRPr="00B24623">
      <w:rPr>
        <w:noProof/>
      </w:rPr>
      <w:pict>
        <v:line id="Přímá spojnice 3" o:spid="_x0000_s2049" style="position:absolute;left:0;text-align:left;z-index:251658240;visibility:visible" from="-17.6pt,6pt" to="5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" strokecolor="#999" strokeweight="1.99mm"/>
      </w:pict>
    </w:r>
  </w:p>
  <w:p w:rsidR="00F5358E" w:rsidRDefault="00F5358E">
    <w:pPr>
      <w:pStyle w:val="Standard"/>
      <w:jc w:val="center"/>
      <w:rPr>
        <w:rFonts w:cs="Arial"/>
        <w:sz w:val="12"/>
        <w:szCs w:val="12"/>
      </w:rPr>
    </w:pPr>
  </w:p>
  <w:p w:rsidR="00F5358E" w:rsidRDefault="00F5358E">
    <w:pPr>
      <w:pStyle w:val="Standard"/>
      <w:jc w:val="center"/>
      <w:rPr>
        <w:rFonts w:cs="Arial"/>
        <w:sz w:val="16"/>
        <w:szCs w:val="16"/>
      </w:rPr>
    </w:pPr>
    <w:r>
      <w:rPr>
        <w:rFonts w:cs="Arial"/>
        <w:sz w:val="16"/>
        <w:szCs w:val="16"/>
      </w:rPr>
      <w:t>tel: +420 481 593 903| Identifikátor datové schránky: tcebaf5 | IČ: 00276294 | DIČ: CZ00276294</w:t>
    </w:r>
  </w:p>
  <w:p w:rsidR="00F5358E" w:rsidRDefault="00F5358E">
    <w:pPr>
      <w:pStyle w:val="Standard"/>
      <w:jc w:val="center"/>
    </w:pPr>
    <w:r>
      <w:rPr>
        <w:rFonts w:cs="Arial"/>
        <w:sz w:val="16"/>
        <w:szCs w:val="16"/>
      </w:rPr>
      <w:t>e-mail: mistostarosta</w:t>
    </w:r>
    <w:r>
      <w:rPr>
        <w:rStyle w:val="Internetlink"/>
        <w:rFonts w:cs="Arial"/>
        <w:iCs/>
        <w:color w:val="000000"/>
        <w:sz w:val="16"/>
        <w:szCs w:val="16"/>
        <w:u w:val="none"/>
      </w:rPr>
      <w:t xml:space="preserve">@vysokenadjizerou.cz | </w:t>
    </w:r>
    <w:r>
      <w:rPr>
        <w:rStyle w:val="Internetlink"/>
        <w:rFonts w:cs="Arial"/>
        <w:color w:val="000000"/>
        <w:sz w:val="16"/>
        <w:szCs w:val="16"/>
        <w:u w:val="none"/>
      </w:rPr>
      <w:t>web: www.vysokenadjizerou.cz</w:t>
    </w:r>
  </w:p>
  <w:p w:rsidR="00F5358E" w:rsidRDefault="00F5358E">
    <w:pPr>
      <w:pStyle w:val="Standard"/>
      <w:jc w:val="center"/>
    </w:pPr>
  </w:p>
  <w:p w:rsidR="00F5358E" w:rsidRDefault="00B24623">
    <w:pPr>
      <w:pStyle w:val="Standard"/>
      <w:jc w:val="center"/>
    </w:pPr>
    <w:r>
      <w:rPr>
        <w:rStyle w:val="Internetlink"/>
        <w:rFonts w:cs="Arial"/>
        <w:color w:val="000000"/>
        <w:sz w:val="16"/>
        <w:szCs w:val="16"/>
        <w:u w:val="none"/>
      </w:rPr>
      <w:fldChar w:fldCharType="begin"/>
    </w:r>
    <w:r w:rsidR="00F5358E">
      <w:rPr>
        <w:rStyle w:val="Internetlink"/>
        <w:rFonts w:cs="Arial"/>
        <w:color w:val="000000"/>
        <w:sz w:val="16"/>
        <w:szCs w:val="16"/>
        <w:u w:val="none"/>
      </w:rPr>
      <w:instrText xml:space="preserve"> PAGE </w:instrText>
    </w:r>
    <w:r>
      <w:rPr>
        <w:rStyle w:val="Internetlink"/>
        <w:rFonts w:cs="Arial"/>
        <w:color w:val="000000"/>
        <w:sz w:val="16"/>
        <w:szCs w:val="16"/>
        <w:u w:val="none"/>
      </w:rPr>
      <w:fldChar w:fldCharType="separate"/>
    </w:r>
    <w:r w:rsidR="008D2222">
      <w:rPr>
        <w:rStyle w:val="Internetlink"/>
        <w:rFonts w:cs="Arial"/>
        <w:noProof/>
        <w:color w:val="000000"/>
        <w:sz w:val="16"/>
        <w:szCs w:val="16"/>
        <w:u w:val="none"/>
      </w:rPr>
      <w:t>5</w:t>
    </w:r>
    <w:r>
      <w:rPr>
        <w:rStyle w:val="Internetlink"/>
        <w:rFonts w:cs="Arial"/>
        <w:color w:val="000000"/>
        <w:sz w:val="16"/>
        <w:szCs w:val="16"/>
        <w:u w:val="none"/>
      </w:rPr>
      <w:fldChar w:fldCharType="end"/>
    </w:r>
    <w:r w:rsidR="00F5358E">
      <w:rPr>
        <w:rStyle w:val="Internetlink"/>
        <w:rFonts w:cs="Arial"/>
        <w:color w:val="000000"/>
        <w:sz w:val="16"/>
        <w:szCs w:val="16"/>
        <w:u w:val="none"/>
      </w:rPr>
      <w:t>/</w:t>
    </w:r>
    <w:r>
      <w:rPr>
        <w:rStyle w:val="Internetlink"/>
        <w:rFonts w:cs="Arial"/>
        <w:color w:val="000000"/>
        <w:sz w:val="16"/>
        <w:szCs w:val="16"/>
        <w:u w:val="none"/>
      </w:rPr>
      <w:fldChar w:fldCharType="begin"/>
    </w:r>
    <w:r w:rsidR="00F5358E">
      <w:rPr>
        <w:rStyle w:val="Internetlink"/>
        <w:rFonts w:cs="Arial"/>
        <w:color w:val="000000"/>
        <w:sz w:val="16"/>
        <w:szCs w:val="16"/>
        <w:u w:val="none"/>
      </w:rPr>
      <w:instrText xml:space="preserve"> NUMPAGES </w:instrText>
    </w:r>
    <w:r>
      <w:rPr>
        <w:rStyle w:val="Internetlink"/>
        <w:rFonts w:cs="Arial"/>
        <w:color w:val="000000"/>
        <w:sz w:val="16"/>
        <w:szCs w:val="16"/>
        <w:u w:val="none"/>
      </w:rPr>
      <w:fldChar w:fldCharType="separate"/>
    </w:r>
    <w:r w:rsidR="008D2222">
      <w:rPr>
        <w:rStyle w:val="Internetlink"/>
        <w:rFonts w:cs="Arial"/>
        <w:noProof/>
        <w:color w:val="000000"/>
        <w:sz w:val="16"/>
        <w:szCs w:val="16"/>
        <w:u w:val="none"/>
      </w:rPr>
      <w:t>5</w:t>
    </w:r>
    <w:r>
      <w:rPr>
        <w:rStyle w:val="Internetlink"/>
        <w:rFonts w:cs="Arial"/>
        <w:color w:val="000000"/>
        <w:sz w:val="16"/>
        <w:szCs w:val="16"/>
        <w:u w:val="non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58E" w:rsidRDefault="00F5358E">
      <w:r>
        <w:rPr>
          <w:color w:val="000000"/>
        </w:rPr>
        <w:separator/>
      </w:r>
    </w:p>
  </w:footnote>
  <w:footnote w:type="continuationSeparator" w:id="0">
    <w:p w:rsidR="00F5358E" w:rsidRDefault="00F53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8" w:type="dxa"/>
      <w:tblInd w:w="18" w:type="dxa"/>
      <w:tblLayout w:type="fixed"/>
      <w:tblCellMar>
        <w:left w:w="10" w:type="dxa"/>
        <w:right w:w="10" w:type="dxa"/>
      </w:tblCellMar>
      <w:tblLook w:val="0000"/>
    </w:tblPr>
    <w:tblGrid>
      <w:gridCol w:w="808"/>
      <w:gridCol w:w="6900"/>
      <w:gridCol w:w="2500"/>
    </w:tblGrid>
    <w:tr w:rsidR="00F5358E">
      <w:trPr>
        <w:trHeight w:val="54"/>
      </w:trPr>
      <w:tc>
        <w:tcPr>
          <w:tcW w:w="808" w:type="dxa"/>
          <w:tcMar>
            <w:top w:w="55" w:type="dxa"/>
            <w:left w:w="55" w:type="dxa"/>
            <w:bottom w:w="55" w:type="dxa"/>
            <w:right w:w="55" w:type="dxa"/>
          </w:tcMar>
        </w:tcPr>
        <w:p w:rsidR="00F5358E" w:rsidRDefault="00F5358E">
          <w:pPr>
            <w:pStyle w:val="TableContents"/>
            <w:jc w:val="both"/>
          </w:pPr>
          <w:r>
            <w:rPr>
              <w:rFonts w:ascii="Verdana" w:hAnsi="Verdana"/>
              <w:noProof/>
              <w:sz w:val="17"/>
              <w:szCs w:val="17"/>
              <w:lang w:eastAsia="cs-CZ" w:bidi="ar-SA"/>
            </w:rPr>
            <w:drawing>
              <wp:inline distT="0" distB="0" distL="0" distR="0">
                <wp:extent cx="447675" cy="495300"/>
                <wp:effectExtent l="19050" t="0" r="9525" b="0"/>
                <wp:docPr id="2" name="Obrázek 6" descr="n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nznak"/>
                        <pic:cNvPicPr>
                          <a:picLocks noChangeAspect="1" noChangeArrowheads="1"/>
                        </pic:cNvPicPr>
                      </pic:nvPicPr>
                      <pic:blipFill>
                        <a:blip r:embed="rId1"/>
                        <a:srcRect/>
                        <a:stretch>
                          <a:fillRect/>
                        </a:stretch>
                      </pic:blipFill>
                      <pic:spPr bwMode="auto">
                        <a:xfrm>
                          <a:off x="0" y="0"/>
                          <a:ext cx="447675" cy="495300"/>
                        </a:xfrm>
                        <a:prstGeom prst="rect">
                          <a:avLst/>
                        </a:prstGeom>
                        <a:noFill/>
                        <a:ln w="9525">
                          <a:noFill/>
                          <a:miter lim="800000"/>
                          <a:headEnd/>
                          <a:tailEnd/>
                        </a:ln>
                      </pic:spPr>
                    </pic:pic>
                  </a:graphicData>
                </a:graphic>
              </wp:inline>
            </w:drawing>
          </w:r>
        </w:p>
      </w:tc>
      <w:tc>
        <w:tcPr>
          <w:tcW w:w="6900" w:type="dxa"/>
          <w:shd w:val="clear" w:color="auto" w:fill="auto"/>
          <w:tcMar>
            <w:top w:w="0" w:type="dxa"/>
            <w:left w:w="0" w:type="dxa"/>
            <w:bottom w:w="0" w:type="dxa"/>
            <w:right w:w="0" w:type="dxa"/>
          </w:tcMar>
        </w:tcPr>
        <w:p w:rsidR="00F5358E" w:rsidRDefault="00F5358E">
          <w:pPr>
            <w:pStyle w:val="Zhlav"/>
            <w:tabs>
              <w:tab w:val="clear" w:pos="4819"/>
              <w:tab w:val="clear" w:pos="9638"/>
            </w:tabs>
            <w:jc w:val="both"/>
            <w:rPr>
              <w:rFonts w:ascii="Cambria" w:hAnsi="Cambria" w:cs="Arial"/>
              <w:b/>
              <w:bCs/>
              <w:sz w:val="40"/>
              <w:szCs w:val="40"/>
            </w:rPr>
          </w:pPr>
          <w:r>
            <w:rPr>
              <w:rFonts w:ascii="Cambria" w:hAnsi="Cambria" w:cs="Arial"/>
              <w:b/>
              <w:bCs/>
              <w:sz w:val="40"/>
              <w:szCs w:val="40"/>
            </w:rPr>
            <w:t xml:space="preserve">     Město Vysoké nad Jizerou</w:t>
          </w:r>
        </w:p>
        <w:p w:rsidR="00F5358E" w:rsidRDefault="00F5358E">
          <w:pPr>
            <w:pStyle w:val="Zhlav"/>
            <w:tabs>
              <w:tab w:val="clear" w:pos="4819"/>
              <w:tab w:val="clear" w:pos="9638"/>
            </w:tabs>
            <w:spacing w:before="57"/>
            <w:ind w:left="18"/>
            <w:jc w:val="both"/>
            <w:rPr>
              <w:rFonts w:ascii="Cambria" w:hAnsi="Cambria" w:cs="Arial"/>
              <w:sz w:val="24"/>
            </w:rPr>
          </w:pPr>
          <w:r>
            <w:rPr>
              <w:rFonts w:ascii="Cambria" w:hAnsi="Cambria" w:cs="Arial"/>
              <w:sz w:val="24"/>
            </w:rPr>
            <w:t xml:space="preserve">        Náměstí Dr. Karla Kramáře 227,</w:t>
          </w:r>
        </w:p>
        <w:p w:rsidR="00F5358E" w:rsidRDefault="00F5358E" w:rsidP="00577ED9">
          <w:pPr>
            <w:pStyle w:val="Zhlav"/>
            <w:tabs>
              <w:tab w:val="clear" w:pos="4819"/>
              <w:tab w:val="clear" w:pos="9638"/>
            </w:tabs>
            <w:ind w:left="18"/>
            <w:jc w:val="both"/>
            <w:rPr>
              <w:rFonts w:ascii="Cambria" w:hAnsi="Cambria" w:cs="Arial"/>
              <w:sz w:val="28"/>
              <w:szCs w:val="28"/>
            </w:rPr>
          </w:pPr>
          <w:r>
            <w:rPr>
              <w:rFonts w:ascii="Cambria" w:hAnsi="Cambria" w:cs="Arial"/>
              <w:sz w:val="28"/>
              <w:szCs w:val="28"/>
            </w:rPr>
            <w:t xml:space="preserve">        512 11 Vysoké nad Jizerou</w:t>
          </w:r>
        </w:p>
      </w:tc>
      <w:tc>
        <w:tcPr>
          <w:tcW w:w="2500" w:type="dxa"/>
          <w:tcMar>
            <w:top w:w="55" w:type="dxa"/>
            <w:left w:w="55" w:type="dxa"/>
            <w:bottom w:w="55" w:type="dxa"/>
            <w:right w:w="55" w:type="dxa"/>
          </w:tcMar>
        </w:tcPr>
        <w:p w:rsidR="00F5358E" w:rsidRDefault="00F5358E">
          <w:pPr>
            <w:pStyle w:val="Standard"/>
            <w:jc w:val="both"/>
            <w:rPr>
              <w:rFonts w:ascii="Cambria" w:hAnsi="Cambria" w:cs="Arial"/>
              <w:b/>
              <w:bCs/>
              <w:szCs w:val="20"/>
              <w:u w:val="single"/>
            </w:rPr>
          </w:pPr>
        </w:p>
      </w:tc>
    </w:tr>
    <w:tr w:rsidR="00F5358E">
      <w:tc>
        <w:tcPr>
          <w:tcW w:w="10208" w:type="dxa"/>
          <w:gridSpan w:val="3"/>
          <w:tcMar>
            <w:top w:w="55" w:type="dxa"/>
            <w:left w:w="55" w:type="dxa"/>
            <w:bottom w:w="55" w:type="dxa"/>
            <w:right w:w="55" w:type="dxa"/>
          </w:tcMar>
        </w:tcPr>
        <w:p w:rsidR="00F5358E" w:rsidRDefault="00B24623">
          <w:pPr>
            <w:pStyle w:val="TableContents"/>
            <w:jc w:val="both"/>
          </w:pPr>
          <w:r>
            <w:rPr>
              <w:noProof/>
            </w:rPr>
            <w:pict>
              <v:line id="Přímá spojnice 2" o:spid="_x0000_s2050" style="position:absolute;left:0;text-align:left;z-index:251657216;visibility:visible;mso-position-horizontal-relative:text;mso-position-vertical-relative:text" from="-20.15pt,13.05pt" to="50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" strokecolor="gray" strokeweight="1.99mm"/>
            </w:pict>
          </w:r>
        </w:p>
      </w:tc>
    </w:tr>
  </w:tbl>
  <w:p w:rsidR="00F5358E" w:rsidRDefault="00F5358E">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EE1"/>
    <w:multiLevelType w:val="multilevel"/>
    <w:tmpl w:val="6862DDE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6052AB"/>
    <w:multiLevelType w:val="multilevel"/>
    <w:tmpl w:val="528C30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5BC0F96"/>
    <w:multiLevelType w:val="multilevel"/>
    <w:tmpl w:val="0BA073DC"/>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3">
    <w:nsid w:val="183B3894"/>
    <w:multiLevelType w:val="multilevel"/>
    <w:tmpl w:val="89364B38"/>
    <w:lvl w:ilvl="0">
      <w:numFmt w:val="bullet"/>
      <w:lvlText w:val="•"/>
      <w:lvlJc w:val="left"/>
      <w:rPr>
        <w:rFonts w:ascii="Calibri" w:eastAsia="OpenSymbol" w:hAnsi="Calibri"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4">
    <w:nsid w:val="19DF3766"/>
    <w:multiLevelType w:val="multilevel"/>
    <w:tmpl w:val="074C5C3A"/>
    <w:styleLink w:val="WW8Num2"/>
    <w:lvl w:ilvl="0">
      <w:start w:val="1"/>
      <w:numFmt w:val="decimal"/>
      <w:lvlText w:val="%1."/>
      <w:lvlJc w:val="left"/>
      <w:rPr>
        <w:rFonts w:ascii="Arial" w:hAnsi="Arial" w:cs="Arial"/>
        <w:b w:val="0"/>
        <w:bCs w:val="0"/>
        <w:sz w:val="20"/>
        <w:szCs w:val="20"/>
      </w:rPr>
    </w:lvl>
    <w:lvl w:ilvl="1">
      <w:start w:val="1"/>
      <w:numFmt w:val="decimal"/>
      <w:lvlText w:val="%2."/>
      <w:lvlJc w:val="left"/>
      <w:rPr>
        <w:rFonts w:ascii="Arial" w:hAnsi="Arial" w:cs="Arial"/>
        <w:b w:val="0"/>
        <w:bCs w:val="0"/>
        <w:sz w:val="20"/>
        <w:szCs w:val="20"/>
      </w:rPr>
    </w:lvl>
    <w:lvl w:ilvl="2">
      <w:start w:val="1"/>
      <w:numFmt w:val="decimal"/>
      <w:lvlText w:val="%3."/>
      <w:lvlJc w:val="left"/>
      <w:rPr>
        <w:rFonts w:ascii="Arial" w:hAnsi="Arial" w:cs="Arial"/>
        <w:b w:val="0"/>
        <w:bCs w:val="0"/>
        <w:sz w:val="20"/>
        <w:szCs w:val="20"/>
      </w:rPr>
    </w:lvl>
    <w:lvl w:ilvl="3">
      <w:start w:val="1"/>
      <w:numFmt w:val="decimal"/>
      <w:lvlText w:val="%4."/>
      <w:lvlJc w:val="left"/>
      <w:rPr>
        <w:rFonts w:ascii="Arial" w:hAnsi="Arial" w:cs="Arial"/>
        <w:b w:val="0"/>
        <w:bCs w:val="0"/>
        <w:sz w:val="20"/>
        <w:szCs w:val="20"/>
      </w:rPr>
    </w:lvl>
    <w:lvl w:ilvl="4">
      <w:start w:val="1"/>
      <w:numFmt w:val="decimal"/>
      <w:lvlText w:val="%5."/>
      <w:lvlJc w:val="left"/>
      <w:rPr>
        <w:rFonts w:ascii="Arial" w:hAnsi="Arial" w:cs="Arial"/>
        <w:b w:val="0"/>
        <w:bCs w:val="0"/>
        <w:sz w:val="20"/>
        <w:szCs w:val="20"/>
      </w:rPr>
    </w:lvl>
    <w:lvl w:ilvl="5">
      <w:start w:val="1"/>
      <w:numFmt w:val="decimal"/>
      <w:lvlText w:val="%6."/>
      <w:lvlJc w:val="left"/>
      <w:rPr>
        <w:rFonts w:ascii="Arial" w:hAnsi="Arial" w:cs="Arial"/>
        <w:b w:val="0"/>
        <w:bCs w:val="0"/>
        <w:sz w:val="20"/>
        <w:szCs w:val="20"/>
      </w:rPr>
    </w:lvl>
    <w:lvl w:ilvl="6">
      <w:start w:val="1"/>
      <w:numFmt w:val="decimal"/>
      <w:lvlText w:val="%7."/>
      <w:lvlJc w:val="left"/>
      <w:rPr>
        <w:rFonts w:ascii="Arial" w:hAnsi="Arial" w:cs="Arial"/>
        <w:b w:val="0"/>
        <w:bCs w:val="0"/>
        <w:sz w:val="20"/>
        <w:szCs w:val="20"/>
      </w:rPr>
    </w:lvl>
    <w:lvl w:ilvl="7">
      <w:start w:val="1"/>
      <w:numFmt w:val="decimal"/>
      <w:lvlText w:val="%8."/>
      <w:lvlJc w:val="left"/>
      <w:rPr>
        <w:rFonts w:ascii="Arial" w:hAnsi="Arial" w:cs="Arial"/>
        <w:b w:val="0"/>
        <w:bCs w:val="0"/>
        <w:sz w:val="20"/>
        <w:szCs w:val="20"/>
      </w:rPr>
    </w:lvl>
    <w:lvl w:ilvl="8">
      <w:start w:val="1"/>
      <w:numFmt w:val="decimal"/>
      <w:lvlText w:val="%9."/>
      <w:lvlJc w:val="left"/>
      <w:rPr>
        <w:rFonts w:ascii="Arial" w:hAnsi="Arial" w:cs="Arial"/>
        <w:b w:val="0"/>
        <w:bCs w:val="0"/>
        <w:sz w:val="20"/>
        <w:szCs w:val="20"/>
      </w:rPr>
    </w:lvl>
  </w:abstractNum>
  <w:abstractNum w:abstractNumId="5">
    <w:nsid w:val="41B91F56"/>
    <w:multiLevelType w:val="multilevel"/>
    <w:tmpl w:val="C3ECE6C4"/>
    <w:lvl w:ilvl="0">
      <w:start w:val="1"/>
      <w:numFmt w:val="bullet"/>
      <w:lvlText w:val=""/>
      <w:lvlJc w:val="left"/>
      <w:rPr>
        <w:rFonts w:ascii="Symbol" w:hAnsi="Symbol" w:hint="default"/>
        <w:color w:val="auto"/>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6">
    <w:nsid w:val="44B8783B"/>
    <w:multiLevelType w:val="multilevel"/>
    <w:tmpl w:val="750EFD12"/>
    <w:lvl w:ilvl="0">
      <w:numFmt w:val="bullet"/>
      <w:lvlText w:val="•"/>
      <w:lvlJc w:val="left"/>
      <w:rPr>
        <w:rFonts w:ascii="StarSymbol" w:eastAsia="OpenSymbol" w:hAnsi="StarSymbol"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7">
    <w:nsid w:val="4D2C5103"/>
    <w:multiLevelType w:val="multilevel"/>
    <w:tmpl w:val="4D1CAEFA"/>
    <w:styleLink w:val="WW8Num1"/>
    <w:lvl w:ilvl="0">
      <w:start w:val="1"/>
      <w:numFmt w:val="decimal"/>
      <w:lvlText w:val="%1."/>
      <w:lvlJc w:val="left"/>
      <w:rPr>
        <w:rFonts w:ascii="Arial" w:hAnsi="Arial"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02D13EA"/>
    <w:multiLevelType w:val="hybridMultilevel"/>
    <w:tmpl w:val="98547AF8"/>
    <w:lvl w:ilvl="0" w:tplc="F0A8216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284E10"/>
    <w:multiLevelType w:val="multilevel"/>
    <w:tmpl w:val="A02E9E82"/>
    <w:lvl w:ilvl="0">
      <w:numFmt w:val="bullet"/>
      <w:lvlText w:val="•"/>
      <w:lvlJc w:val="left"/>
      <w:rPr>
        <w:rFonts w:ascii="Calibri" w:eastAsia="OpenSymbol" w:hAnsi="Calibri" w:cs="OpenSymbol"/>
        <w:color w:val="auto"/>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10">
    <w:nsid w:val="56C6240F"/>
    <w:multiLevelType w:val="multilevel"/>
    <w:tmpl w:val="1B304538"/>
    <w:lvl w:ilvl="0">
      <w:start w:val="1"/>
      <w:numFmt w:val="decimal"/>
      <w:lvlText w:val="%1)"/>
      <w:lvlJc w:val="left"/>
      <w:pPr>
        <w:ind w:left="0" w:firstLine="0"/>
      </w:pPr>
      <w:rPr>
        <w:rFonts w:hint="default"/>
      </w:rPr>
    </w:lvl>
    <w:lvl w:ilvl="1">
      <w:start w:val="1"/>
      <w:numFmt w:val="decimal"/>
      <w:lvlText w:val=" 7.%2 "/>
      <w:lvlJc w:val="left"/>
      <w:pPr>
        <w:ind w:left="0" w:firstLine="0"/>
      </w:pPr>
      <w:rPr>
        <w:rFonts w:ascii="Calibri" w:hAnsi="Calibri" w:hint="default"/>
        <w:b w:val="0"/>
        <w:bCs w:val="0"/>
        <w:sz w:val="20"/>
        <w:szCs w:val="20"/>
      </w:rPr>
    </w:lvl>
    <w:lvl w:ilvl="2">
      <w:start w:val="1"/>
      <w:numFmt w:val="decimal"/>
      <w:lvlText w:val=" %1.%2.%3 "/>
      <w:lvlJc w:val="left"/>
      <w:pPr>
        <w:ind w:left="0" w:firstLine="0"/>
      </w:pPr>
      <w:rPr>
        <w:rFonts w:ascii="Calibri" w:hAnsi="Calibri" w:hint="default"/>
        <w:b w:val="0"/>
        <w:bCs w:val="0"/>
        <w:sz w:val="20"/>
        <w:szCs w:val="20"/>
      </w:rPr>
    </w:lvl>
    <w:lvl w:ilvl="3">
      <w:start w:val="1"/>
      <w:numFmt w:val="upperLetter"/>
      <w:lvlText w:val="%1.%2.%3.%4)"/>
      <w:lvlJc w:val="left"/>
      <w:pPr>
        <w:ind w:left="0" w:firstLine="0"/>
      </w:pPr>
      <w:rPr>
        <w:rFonts w:hint="default"/>
      </w:rPr>
    </w:lvl>
    <w:lvl w:ilvl="4">
      <w:start w:val="1"/>
      <w:numFmt w:val="decimal"/>
      <w:lvlText w:val=" %1.%2.%3.%4.%5 "/>
      <w:lvlJc w:val="left"/>
      <w:pPr>
        <w:ind w:left="0" w:firstLine="0"/>
      </w:pPr>
      <w:rPr>
        <w:rFonts w:ascii="Calibri" w:hAnsi="Calibri" w:hint="default"/>
        <w:b w:val="0"/>
        <w:bCs w:val="0"/>
        <w:sz w:val="20"/>
        <w:szCs w:val="20"/>
      </w:rPr>
    </w:lvl>
    <w:lvl w:ilvl="5">
      <w:start w:val="1"/>
      <w:numFmt w:val="decimal"/>
      <w:lvlText w:val=" %1.%2.%3.%4.%5.%6 "/>
      <w:lvlJc w:val="left"/>
      <w:pPr>
        <w:ind w:left="0" w:firstLine="0"/>
      </w:pPr>
      <w:rPr>
        <w:rFonts w:ascii="Calibri" w:hAnsi="Calibri" w:hint="default"/>
        <w:b w:val="0"/>
        <w:bCs w:val="0"/>
        <w:sz w:val="20"/>
        <w:szCs w:val="20"/>
      </w:rPr>
    </w:lvl>
    <w:lvl w:ilvl="6">
      <w:start w:val="1"/>
      <w:numFmt w:val="decimal"/>
      <w:lvlText w:val=" %1.%2.%3.%4.%5.%6.%7 "/>
      <w:lvlJc w:val="left"/>
      <w:pPr>
        <w:ind w:left="0" w:firstLine="0"/>
      </w:pPr>
      <w:rPr>
        <w:rFonts w:ascii="Calibri" w:hAnsi="Calibri" w:hint="default"/>
        <w:b w:val="0"/>
        <w:bCs w:val="0"/>
        <w:sz w:val="20"/>
        <w:szCs w:val="20"/>
      </w:rPr>
    </w:lvl>
    <w:lvl w:ilvl="7">
      <w:start w:val="1"/>
      <w:numFmt w:val="decimal"/>
      <w:lvlText w:val=" %1.%2.%3.%4.%5.%6.%7.%8 "/>
      <w:lvlJc w:val="left"/>
      <w:pPr>
        <w:ind w:left="0" w:firstLine="0"/>
      </w:pPr>
      <w:rPr>
        <w:rFonts w:ascii="Calibri" w:hAnsi="Calibri" w:hint="default"/>
        <w:b w:val="0"/>
        <w:bCs w:val="0"/>
        <w:sz w:val="20"/>
        <w:szCs w:val="20"/>
      </w:rPr>
    </w:lvl>
    <w:lvl w:ilvl="8">
      <w:start w:val="1"/>
      <w:numFmt w:val="decimal"/>
      <w:lvlText w:val=" %1.%2.%3.%4.%5.%6.%7.%8.%9 "/>
      <w:lvlJc w:val="left"/>
      <w:pPr>
        <w:ind w:left="0" w:firstLine="0"/>
      </w:pPr>
      <w:rPr>
        <w:rFonts w:ascii="Calibri" w:hAnsi="Calibri" w:hint="default"/>
        <w:b w:val="0"/>
        <w:bCs w:val="0"/>
        <w:sz w:val="20"/>
        <w:szCs w:val="20"/>
      </w:rPr>
    </w:lvl>
  </w:abstractNum>
  <w:abstractNum w:abstractNumId="11">
    <w:nsid w:val="5DD61B29"/>
    <w:multiLevelType w:val="multilevel"/>
    <w:tmpl w:val="5BFEA958"/>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2">
    <w:nsid w:val="625D4878"/>
    <w:multiLevelType w:val="hybridMultilevel"/>
    <w:tmpl w:val="EA9022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2865E1"/>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4">
    <w:nsid w:val="74B62D68"/>
    <w:multiLevelType w:val="multilevel"/>
    <w:tmpl w:val="6CC687F4"/>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7E3D449B"/>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6">
    <w:nsid w:val="7E8B6904"/>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7">
    <w:nsid w:val="7ED50D94"/>
    <w:multiLevelType w:val="multilevel"/>
    <w:tmpl w:val="2D8CD7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4"/>
  </w:num>
  <w:num w:numId="4">
    <w:abstractNumId w:val="7"/>
  </w:num>
  <w:num w:numId="5">
    <w:abstractNumId w:val="11"/>
  </w:num>
  <w:num w:numId="6">
    <w:abstractNumId w:val="6"/>
  </w:num>
  <w:num w:numId="7">
    <w:abstractNumId w:val="6"/>
  </w:num>
  <w:num w:numId="8">
    <w:abstractNumId w:val="11"/>
    <w:lvlOverride w:ilvl="0">
      <w:startOverride w:val="1"/>
    </w:lvlOverride>
  </w:num>
  <w:num w:numId="9">
    <w:abstractNumId w:val="1"/>
  </w:num>
  <w:num w:numId="10">
    <w:abstractNumId w:val="3"/>
  </w:num>
  <w:num w:numId="11">
    <w:abstractNumId w:val="11"/>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num>
  <w:num w:numId="13">
    <w:abstractNumId w:val="2"/>
  </w:num>
  <w:num w:numId="14">
    <w:abstractNumId w:val="2"/>
    <w:lvlOverride w:ilvl="0">
      <w:startOverride w:val="1"/>
    </w:lvlOverride>
  </w:num>
  <w:num w:numId="15">
    <w:abstractNumId w:val="9"/>
  </w:num>
  <w:num w:numId="16">
    <w:abstractNumId w:val="2"/>
    <w:lvlOverride w:ilvl="0">
      <w:startOverride w:val="1"/>
    </w:lvlOverride>
  </w:num>
  <w:num w:numId="17">
    <w:abstractNumId w:val="5"/>
  </w:num>
  <w:num w:numId="18">
    <w:abstractNumId w:val="2"/>
    <w:lvlOverride w:ilvl="0">
      <w:startOverride w:val="1"/>
    </w:lvlOverride>
  </w:num>
  <w:num w:numId="19">
    <w:abstractNumId w:val="9"/>
  </w:num>
  <w:num w:numId="20">
    <w:abstractNumId w:val="12"/>
  </w:num>
  <w:num w:numId="21">
    <w:abstractNumId w:val="10"/>
  </w:num>
  <w:num w:numId="22">
    <w:abstractNumId w:val="16"/>
  </w:num>
  <w:num w:numId="23">
    <w:abstractNumId w:val="13"/>
  </w:num>
  <w:num w:numId="24">
    <w:abstractNumId w:val="15"/>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B1C3F"/>
    <w:rsid w:val="00003CDC"/>
    <w:rsid w:val="00004C57"/>
    <w:rsid w:val="0001487C"/>
    <w:rsid w:val="000460FA"/>
    <w:rsid w:val="000646CB"/>
    <w:rsid w:val="00064709"/>
    <w:rsid w:val="000925B2"/>
    <w:rsid w:val="00094BD3"/>
    <w:rsid w:val="000C7DE3"/>
    <w:rsid w:val="000D6E02"/>
    <w:rsid w:val="000E0CB9"/>
    <w:rsid w:val="000F3D8E"/>
    <w:rsid w:val="000F6267"/>
    <w:rsid w:val="001176FE"/>
    <w:rsid w:val="0014436B"/>
    <w:rsid w:val="001A0641"/>
    <w:rsid w:val="001A7593"/>
    <w:rsid w:val="001B1534"/>
    <w:rsid w:val="001B1923"/>
    <w:rsid w:val="001B669C"/>
    <w:rsid w:val="0020093B"/>
    <w:rsid w:val="002171CB"/>
    <w:rsid w:val="00242912"/>
    <w:rsid w:val="002A04E6"/>
    <w:rsid w:val="002B3A80"/>
    <w:rsid w:val="002B44A3"/>
    <w:rsid w:val="002D1228"/>
    <w:rsid w:val="002D6F68"/>
    <w:rsid w:val="002E4618"/>
    <w:rsid w:val="0033092C"/>
    <w:rsid w:val="003E24D3"/>
    <w:rsid w:val="004243BE"/>
    <w:rsid w:val="00433A60"/>
    <w:rsid w:val="004460F6"/>
    <w:rsid w:val="0046390B"/>
    <w:rsid w:val="004779CA"/>
    <w:rsid w:val="004921C7"/>
    <w:rsid w:val="00492EE3"/>
    <w:rsid w:val="004A7FC8"/>
    <w:rsid w:val="004B1D26"/>
    <w:rsid w:val="004C6F86"/>
    <w:rsid w:val="004D2149"/>
    <w:rsid w:val="004E617A"/>
    <w:rsid w:val="004F3F76"/>
    <w:rsid w:val="00503587"/>
    <w:rsid w:val="00503976"/>
    <w:rsid w:val="00503B69"/>
    <w:rsid w:val="00506C0D"/>
    <w:rsid w:val="00522FB1"/>
    <w:rsid w:val="00560D67"/>
    <w:rsid w:val="00563F06"/>
    <w:rsid w:val="00567C25"/>
    <w:rsid w:val="00577ED9"/>
    <w:rsid w:val="0059035F"/>
    <w:rsid w:val="00592237"/>
    <w:rsid w:val="0059345A"/>
    <w:rsid w:val="005C609F"/>
    <w:rsid w:val="005E1814"/>
    <w:rsid w:val="005E5329"/>
    <w:rsid w:val="005F30C0"/>
    <w:rsid w:val="005F6C4C"/>
    <w:rsid w:val="00626F80"/>
    <w:rsid w:val="006419A4"/>
    <w:rsid w:val="00654CC9"/>
    <w:rsid w:val="006802FD"/>
    <w:rsid w:val="00680E81"/>
    <w:rsid w:val="00683A03"/>
    <w:rsid w:val="00697B0C"/>
    <w:rsid w:val="006E371D"/>
    <w:rsid w:val="006F18CA"/>
    <w:rsid w:val="006F37DF"/>
    <w:rsid w:val="006F7BEA"/>
    <w:rsid w:val="0073219C"/>
    <w:rsid w:val="00786228"/>
    <w:rsid w:val="007A6261"/>
    <w:rsid w:val="007A6AAA"/>
    <w:rsid w:val="007B1C3F"/>
    <w:rsid w:val="007C5DEA"/>
    <w:rsid w:val="007F7332"/>
    <w:rsid w:val="0080140C"/>
    <w:rsid w:val="00807AE7"/>
    <w:rsid w:val="00877642"/>
    <w:rsid w:val="0089260D"/>
    <w:rsid w:val="008C7474"/>
    <w:rsid w:val="008D1000"/>
    <w:rsid w:val="008D2222"/>
    <w:rsid w:val="008D5AE0"/>
    <w:rsid w:val="008E11EB"/>
    <w:rsid w:val="008E3211"/>
    <w:rsid w:val="008F31A0"/>
    <w:rsid w:val="00910D2B"/>
    <w:rsid w:val="0092110B"/>
    <w:rsid w:val="00933895"/>
    <w:rsid w:val="00965A22"/>
    <w:rsid w:val="00996C30"/>
    <w:rsid w:val="009D14CD"/>
    <w:rsid w:val="009D5880"/>
    <w:rsid w:val="009E4AAC"/>
    <w:rsid w:val="00A22CAD"/>
    <w:rsid w:val="00A24E7D"/>
    <w:rsid w:val="00A373E0"/>
    <w:rsid w:val="00A517C3"/>
    <w:rsid w:val="00A76020"/>
    <w:rsid w:val="00AA2A6B"/>
    <w:rsid w:val="00AD1768"/>
    <w:rsid w:val="00AD50A8"/>
    <w:rsid w:val="00AD59E9"/>
    <w:rsid w:val="00B24623"/>
    <w:rsid w:val="00B246E7"/>
    <w:rsid w:val="00B34F4B"/>
    <w:rsid w:val="00B57DCC"/>
    <w:rsid w:val="00B74FDC"/>
    <w:rsid w:val="00B774D3"/>
    <w:rsid w:val="00B77C4F"/>
    <w:rsid w:val="00B81463"/>
    <w:rsid w:val="00B84BFF"/>
    <w:rsid w:val="00B92D0A"/>
    <w:rsid w:val="00B951FA"/>
    <w:rsid w:val="00BA6316"/>
    <w:rsid w:val="00BD3A13"/>
    <w:rsid w:val="00C1352C"/>
    <w:rsid w:val="00C240C7"/>
    <w:rsid w:val="00C4384B"/>
    <w:rsid w:val="00C65509"/>
    <w:rsid w:val="00C67FE4"/>
    <w:rsid w:val="00C734BD"/>
    <w:rsid w:val="00C971CD"/>
    <w:rsid w:val="00CA548C"/>
    <w:rsid w:val="00CA5987"/>
    <w:rsid w:val="00CB287A"/>
    <w:rsid w:val="00CC07B2"/>
    <w:rsid w:val="00CD028E"/>
    <w:rsid w:val="00CD5413"/>
    <w:rsid w:val="00CE28CF"/>
    <w:rsid w:val="00CF31E3"/>
    <w:rsid w:val="00CF474E"/>
    <w:rsid w:val="00D115E6"/>
    <w:rsid w:val="00D50356"/>
    <w:rsid w:val="00D777CF"/>
    <w:rsid w:val="00D8334C"/>
    <w:rsid w:val="00D8650B"/>
    <w:rsid w:val="00DB747F"/>
    <w:rsid w:val="00DC7EEA"/>
    <w:rsid w:val="00DF2A9E"/>
    <w:rsid w:val="00E10F4B"/>
    <w:rsid w:val="00E161AB"/>
    <w:rsid w:val="00E21999"/>
    <w:rsid w:val="00E6561A"/>
    <w:rsid w:val="00E91038"/>
    <w:rsid w:val="00EA2432"/>
    <w:rsid w:val="00EA5A97"/>
    <w:rsid w:val="00EC3EA2"/>
    <w:rsid w:val="00ED5FA2"/>
    <w:rsid w:val="00EF292A"/>
    <w:rsid w:val="00F20E42"/>
    <w:rsid w:val="00F411B0"/>
    <w:rsid w:val="00F47CD4"/>
    <w:rsid w:val="00F5358E"/>
    <w:rsid w:val="00F54E80"/>
    <w:rsid w:val="00F6056E"/>
    <w:rsid w:val="00F629D2"/>
    <w:rsid w:val="00F70C82"/>
    <w:rsid w:val="00FE19BF"/>
    <w:rsid w:val="00FF032A"/>
    <w:rsid w:val="00FF3730"/>
    <w:rsid w:val="00FF6055"/>
    <w:rsid w:val="00FF62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CB9"/>
    <w:pPr>
      <w:widowControl w:val="0"/>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E0CB9"/>
    <w:pPr>
      <w:widowControl w:val="0"/>
      <w:suppressAutoHyphens/>
      <w:autoSpaceDN w:val="0"/>
      <w:textAlignment w:val="baseline"/>
    </w:pPr>
    <w:rPr>
      <w:rFonts w:ascii="Calibri" w:hAnsi="Calibri"/>
      <w:kern w:val="3"/>
      <w:szCs w:val="24"/>
      <w:lang w:eastAsia="zh-CN" w:bidi="hi-IN"/>
    </w:rPr>
  </w:style>
  <w:style w:type="paragraph" w:customStyle="1" w:styleId="Heading">
    <w:name w:val="Heading"/>
    <w:basedOn w:val="Standard"/>
    <w:next w:val="Textbody"/>
    <w:rsid w:val="000E0CB9"/>
    <w:pPr>
      <w:keepNext/>
      <w:spacing w:before="240" w:after="120"/>
    </w:pPr>
    <w:rPr>
      <w:rFonts w:ascii="Arial" w:hAnsi="Arial"/>
      <w:sz w:val="28"/>
      <w:szCs w:val="28"/>
    </w:rPr>
  </w:style>
  <w:style w:type="paragraph" w:customStyle="1" w:styleId="Textbody">
    <w:name w:val="Text body"/>
    <w:basedOn w:val="Standard"/>
    <w:rsid w:val="000E0CB9"/>
    <w:pPr>
      <w:spacing w:after="120"/>
    </w:pPr>
  </w:style>
  <w:style w:type="paragraph" w:styleId="Seznam">
    <w:name w:val="List"/>
    <w:basedOn w:val="Textbody"/>
    <w:rsid w:val="000E0CB9"/>
  </w:style>
  <w:style w:type="paragraph" w:styleId="Titulek">
    <w:name w:val="caption"/>
    <w:basedOn w:val="Standard"/>
    <w:rsid w:val="000E0CB9"/>
    <w:pPr>
      <w:suppressLineNumbers/>
      <w:spacing w:before="120" w:after="120"/>
    </w:pPr>
    <w:rPr>
      <w:i/>
      <w:iCs/>
      <w:sz w:val="24"/>
    </w:rPr>
  </w:style>
  <w:style w:type="paragraph" w:customStyle="1" w:styleId="Index">
    <w:name w:val="Index"/>
    <w:basedOn w:val="Standard"/>
    <w:rsid w:val="000E0CB9"/>
    <w:pPr>
      <w:suppressLineNumbers/>
    </w:pPr>
  </w:style>
  <w:style w:type="paragraph" w:styleId="Zhlav">
    <w:name w:val="header"/>
    <w:basedOn w:val="Standard"/>
    <w:rsid w:val="000E0CB9"/>
    <w:pPr>
      <w:suppressLineNumbers/>
      <w:tabs>
        <w:tab w:val="center" w:pos="4819"/>
        <w:tab w:val="right" w:pos="9638"/>
      </w:tabs>
    </w:pPr>
  </w:style>
  <w:style w:type="paragraph" w:customStyle="1" w:styleId="TableContents">
    <w:name w:val="Table Contents"/>
    <w:basedOn w:val="Standard"/>
    <w:rsid w:val="000E0CB9"/>
    <w:pPr>
      <w:suppressLineNumbers/>
    </w:pPr>
  </w:style>
  <w:style w:type="paragraph" w:styleId="Zpat">
    <w:name w:val="footer"/>
    <w:basedOn w:val="Standard"/>
    <w:rsid w:val="000E0CB9"/>
    <w:pPr>
      <w:suppressLineNumbers/>
      <w:tabs>
        <w:tab w:val="center" w:pos="4819"/>
        <w:tab w:val="right" w:pos="9638"/>
      </w:tabs>
    </w:pPr>
  </w:style>
  <w:style w:type="paragraph" w:customStyle="1" w:styleId="mntNormln">
    <w:name w:val="mntNormální"/>
    <w:rsid w:val="000E0CB9"/>
    <w:pPr>
      <w:suppressAutoHyphens/>
      <w:autoSpaceDE w:val="0"/>
      <w:autoSpaceDN w:val="0"/>
      <w:textAlignment w:val="baseline"/>
    </w:pPr>
    <w:rPr>
      <w:rFonts w:ascii="Arial" w:eastAsia="Arial" w:hAnsi="Arial" w:cs="Arial"/>
      <w:color w:val="000000"/>
      <w:kern w:val="3"/>
      <w:sz w:val="24"/>
      <w:lang w:eastAsia="zh-CN"/>
    </w:rPr>
  </w:style>
  <w:style w:type="paragraph" w:customStyle="1" w:styleId="TableHeading">
    <w:name w:val="Table Heading"/>
    <w:basedOn w:val="TableContents"/>
    <w:rsid w:val="000E0CB9"/>
    <w:pPr>
      <w:jc w:val="center"/>
    </w:pPr>
    <w:rPr>
      <w:b/>
      <w:bCs/>
    </w:rPr>
  </w:style>
  <w:style w:type="character" w:customStyle="1" w:styleId="Internetlink">
    <w:name w:val="Internet link"/>
    <w:rsid w:val="000E0CB9"/>
    <w:rPr>
      <w:color w:val="000080"/>
      <w:u w:val="single"/>
    </w:rPr>
  </w:style>
  <w:style w:type="character" w:customStyle="1" w:styleId="NumberingSymbols">
    <w:name w:val="Numbering Symbols"/>
    <w:rsid w:val="000E0CB9"/>
    <w:rPr>
      <w:rFonts w:ascii="Calibri" w:hAnsi="Calibri"/>
      <w:b w:val="0"/>
      <w:bCs w:val="0"/>
      <w:sz w:val="20"/>
      <w:szCs w:val="20"/>
    </w:rPr>
  </w:style>
  <w:style w:type="character" w:customStyle="1" w:styleId="BulletSymbols">
    <w:name w:val="Bullet Symbols"/>
    <w:rsid w:val="000E0CB9"/>
    <w:rPr>
      <w:rFonts w:ascii="Calibri" w:eastAsia="OpenSymbol" w:hAnsi="Calibri" w:cs="OpenSymbol"/>
      <w:sz w:val="20"/>
      <w:szCs w:val="20"/>
    </w:rPr>
  </w:style>
  <w:style w:type="character" w:customStyle="1" w:styleId="WW8Num2z0">
    <w:name w:val="WW8Num2z0"/>
    <w:rsid w:val="000E0CB9"/>
    <w:rPr>
      <w:rFonts w:ascii="Arial" w:hAnsi="Arial" w:cs="Arial"/>
      <w:b w:val="0"/>
      <w:bCs w:val="0"/>
      <w:sz w:val="20"/>
      <w:szCs w:val="20"/>
    </w:rPr>
  </w:style>
  <w:style w:type="character" w:customStyle="1" w:styleId="WW8Num1z0">
    <w:name w:val="WW8Num1z0"/>
    <w:rsid w:val="000E0CB9"/>
    <w:rPr>
      <w:rFonts w:ascii="Arial" w:hAnsi="Arial" w:cs="Tahoma"/>
      <w:sz w:val="20"/>
      <w:szCs w:val="20"/>
    </w:rPr>
  </w:style>
  <w:style w:type="character" w:customStyle="1" w:styleId="WW8Num1z1">
    <w:name w:val="WW8Num1z1"/>
    <w:rsid w:val="000E0CB9"/>
  </w:style>
  <w:style w:type="character" w:customStyle="1" w:styleId="WW8Num1z2">
    <w:name w:val="WW8Num1z2"/>
    <w:rsid w:val="000E0CB9"/>
  </w:style>
  <w:style w:type="character" w:customStyle="1" w:styleId="WW8Num1z3">
    <w:name w:val="WW8Num1z3"/>
    <w:rsid w:val="000E0CB9"/>
  </w:style>
  <w:style w:type="character" w:customStyle="1" w:styleId="WW8Num1z4">
    <w:name w:val="WW8Num1z4"/>
    <w:rsid w:val="000E0CB9"/>
  </w:style>
  <w:style w:type="character" w:customStyle="1" w:styleId="WW8Num1z5">
    <w:name w:val="WW8Num1z5"/>
    <w:rsid w:val="000E0CB9"/>
  </w:style>
  <w:style w:type="character" w:customStyle="1" w:styleId="WW8Num1z6">
    <w:name w:val="WW8Num1z6"/>
    <w:rsid w:val="000E0CB9"/>
  </w:style>
  <w:style w:type="character" w:customStyle="1" w:styleId="WW8Num1z7">
    <w:name w:val="WW8Num1z7"/>
    <w:rsid w:val="000E0CB9"/>
  </w:style>
  <w:style w:type="character" w:customStyle="1" w:styleId="WW8Num1z8">
    <w:name w:val="WW8Num1z8"/>
    <w:rsid w:val="000E0CB9"/>
  </w:style>
  <w:style w:type="numbering" w:customStyle="1" w:styleId="WW8Num3">
    <w:name w:val="WW8Num3"/>
    <w:basedOn w:val="Bezseznamu"/>
    <w:rsid w:val="000E0CB9"/>
    <w:pPr>
      <w:numPr>
        <w:numId w:val="1"/>
      </w:numPr>
    </w:pPr>
  </w:style>
  <w:style w:type="numbering" w:customStyle="1" w:styleId="WW8Num4">
    <w:name w:val="WW8Num4"/>
    <w:basedOn w:val="Bezseznamu"/>
    <w:rsid w:val="000E0CB9"/>
    <w:pPr>
      <w:numPr>
        <w:numId w:val="2"/>
      </w:numPr>
    </w:pPr>
  </w:style>
  <w:style w:type="numbering" w:customStyle="1" w:styleId="WW8Num2">
    <w:name w:val="WW8Num2"/>
    <w:basedOn w:val="Bezseznamu"/>
    <w:rsid w:val="000E0CB9"/>
    <w:pPr>
      <w:numPr>
        <w:numId w:val="3"/>
      </w:numPr>
    </w:pPr>
  </w:style>
  <w:style w:type="numbering" w:customStyle="1" w:styleId="WW8Num1">
    <w:name w:val="WW8Num1"/>
    <w:basedOn w:val="Bezseznamu"/>
    <w:rsid w:val="000E0CB9"/>
    <w:pPr>
      <w:numPr>
        <w:numId w:val="4"/>
      </w:numPr>
    </w:pPr>
  </w:style>
  <w:style w:type="paragraph" w:styleId="Textbubliny">
    <w:name w:val="Balloon Text"/>
    <w:basedOn w:val="Normln"/>
    <w:link w:val="TextbublinyChar"/>
    <w:uiPriority w:val="99"/>
    <w:semiHidden/>
    <w:unhideWhenUsed/>
    <w:rsid w:val="00577ED9"/>
    <w:rPr>
      <w:rFonts w:ascii="Tahoma" w:hAnsi="Tahoma" w:cs="Times New Roman"/>
      <w:kern w:val="0"/>
      <w:sz w:val="16"/>
      <w:szCs w:val="14"/>
      <w:lang w:bidi="ar-SA"/>
    </w:rPr>
  </w:style>
  <w:style w:type="character" w:customStyle="1" w:styleId="TextbublinyChar">
    <w:name w:val="Text bubliny Char"/>
    <w:link w:val="Textbubliny"/>
    <w:uiPriority w:val="99"/>
    <w:semiHidden/>
    <w:rsid w:val="00577ED9"/>
    <w:rPr>
      <w:rFonts w:ascii="Tahoma" w:hAnsi="Tahoma"/>
      <w:sz w:val="16"/>
      <w:szCs w:val="14"/>
    </w:rPr>
  </w:style>
  <w:style w:type="paragraph" w:customStyle="1" w:styleId="Body">
    <w:name w:val="Body"/>
    <w:rsid w:val="00ED5FA2"/>
    <w:rPr>
      <w:rFonts w:ascii="Helvetica" w:eastAsia="ヒラギノ角ゴ Pro W3" w:hAnsi="Helvetica" w:cs="Times New Roman"/>
      <w:color w:val="000000"/>
      <w:sz w:val="24"/>
      <w:lang w:val="en-US"/>
    </w:rPr>
  </w:style>
  <w:style w:type="table" w:styleId="Mkatabulky">
    <w:name w:val="Table Grid"/>
    <w:basedOn w:val="Normlntabulka"/>
    <w:uiPriority w:val="59"/>
    <w:rsid w:val="008C7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D3A13"/>
    <w:pPr>
      <w:ind w:left="708"/>
    </w:pPr>
    <w:rPr>
      <w:szCs w:val="21"/>
    </w:rPr>
  </w:style>
  <w:style w:type="character" w:styleId="Hypertextovodkaz">
    <w:name w:val="Hyperlink"/>
    <w:uiPriority w:val="99"/>
    <w:unhideWhenUsed/>
    <w:rsid w:val="00560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andard">
    <w:name w:val="WW8Num3"/>
    <w:pPr>
      <w:numPr>
        <w:numId w:val="1"/>
      </w:numPr>
    </w:pPr>
  </w:style>
  <w:style w:type="numbering" w:customStyle="1" w:styleId="Heading">
    <w:name w:val="WW8Num2"/>
    <w:pPr>
      <w:numPr>
        <w:numId w:val="3"/>
      </w:numPr>
    </w:pPr>
  </w:style>
  <w:style w:type="numbering" w:customStyle="1" w:styleId="Textbody">
    <w:name w:val="WW8Num1"/>
    <w:pPr>
      <w:numPr>
        <w:numId w:val="4"/>
      </w:numPr>
    </w:pPr>
  </w:style>
  <w:style w:type="numbering" w:customStyle="1" w:styleId="Seznam">
    <w:name w:val="WW8Num4"/>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ctarna2@vysokenadjizero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stostarosta@vysokenadjizero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2192</Words>
  <Characters>12939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15101</CharactersWithSpaces>
  <SharedDoc>false</SharedDoc>
  <HLinks>
    <vt:vector size="6" baseType="variant">
      <vt:variant>
        <vt:i4>5505144</vt:i4>
      </vt:variant>
      <vt:variant>
        <vt:i4>0</vt:i4>
      </vt:variant>
      <vt:variant>
        <vt:i4>0</vt:i4>
      </vt:variant>
      <vt:variant>
        <vt:i4>5</vt:i4>
      </vt:variant>
      <vt:variant>
        <vt:lpwstr>mailto:mistostarosta@vysokenadjizerou.cz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ucetni2</cp:lastModifiedBy>
  <cp:revision>11</cp:revision>
  <cp:lastPrinted>2019-03-06T16:34:00Z</cp:lastPrinted>
  <dcterms:created xsi:type="dcterms:W3CDTF">2017-05-25T12:48:00Z</dcterms:created>
  <dcterms:modified xsi:type="dcterms:W3CDTF">2019-03-06T16:34:00Z</dcterms:modified>
</cp:coreProperties>
</file>