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lang/>
        </w:rPr>
      </w:pPr>
      <w:r>
        <w:rPr>
          <w:rFonts w:cs="Calibri"/>
          <w:b/>
          <w:bCs/>
          <w:caps/>
          <w:sz w:val="40"/>
          <w:szCs w:val="40"/>
        </w:rPr>
        <w:t>SMLOUVA O DÍLO</w:t>
      </w:r>
    </w:p>
    <w:p w:rsidR="00AA7600" w:rsidRDefault="00AA7600">
      <w:pPr>
        <w:jc w:val="center"/>
        <w:rPr>
          <w:rFonts w:cs="Calibri"/>
          <w:color w:val="000000"/>
          <w:szCs w:val="20"/>
          <w:lang/>
        </w:rPr>
      </w:pPr>
      <w:r>
        <w:rPr>
          <w:rFonts w:cs="Calibri"/>
          <w:szCs w:val="20"/>
          <w:lang/>
        </w:rPr>
        <w:t>(dále jen smlouva)</w:t>
      </w:r>
    </w:p>
    <w:p w:rsidR="00AA7600" w:rsidRDefault="00AA7600">
      <w:pPr>
        <w:spacing w:line="100" w:lineRule="atLeast"/>
        <w:jc w:val="center"/>
        <w:rPr>
          <w:rFonts w:cs="Calibri"/>
          <w:b/>
          <w:bCs/>
          <w:iCs/>
          <w:sz w:val="26"/>
          <w:szCs w:val="26"/>
          <w:lang/>
        </w:rPr>
      </w:pPr>
      <w:r>
        <w:rPr>
          <w:rFonts w:cs="Calibri"/>
          <w:color w:val="000000"/>
          <w:szCs w:val="20"/>
          <w:lang/>
        </w:rPr>
        <w:t>uzavřená podle ust. § 2586 a násl. zákona č. 89/2012 Sb., občanský zákoník, ve zně</w:t>
      </w:r>
      <w:r>
        <w:rPr>
          <w:rFonts w:cs="Calibri"/>
          <w:szCs w:val="20"/>
          <w:lang/>
        </w:rPr>
        <w:t>ní pozdějších předpisů.</w:t>
      </w:r>
    </w:p>
    <w:p w:rsidR="00AA7600" w:rsidRDefault="00AA7600">
      <w:pPr>
        <w:spacing w:line="100" w:lineRule="atLeast"/>
        <w:jc w:val="center"/>
        <w:rPr>
          <w:rFonts w:cs="Calibri"/>
          <w:b/>
          <w:bCs/>
          <w:iCs/>
          <w:sz w:val="26"/>
          <w:szCs w:val="26"/>
          <w:lang/>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rsidTr="00174FA0">
        <w:trPr>
          <w:trHeight w:val="283"/>
        </w:trPr>
        <w:tc>
          <w:tcPr>
            <w:tcW w:w="2054" w:type="dxa"/>
            <w:shd w:val="clear" w:color="auto" w:fill="auto"/>
          </w:tcPr>
          <w:p w:rsidR="00AA7600" w:rsidRDefault="00AA7600" w:rsidP="00174FA0">
            <w:pPr>
              <w:ind w:left="-11"/>
              <w:jc w:val="both"/>
              <w:rPr>
                <w:rFonts w:eastAsia="Calibri" w:cs="Calibri"/>
                <w:b/>
                <w:bCs/>
                <w:sz w:val="24"/>
                <w:lang/>
              </w:rPr>
            </w:pPr>
            <w:r>
              <w:rPr>
                <w:rFonts w:eastAsia="Calibri" w:cs="Calibri"/>
                <w:b/>
                <w:bCs/>
                <w:sz w:val="24"/>
                <w:lang/>
              </w:rPr>
              <w:t>Objednatel:</w:t>
            </w:r>
          </w:p>
        </w:tc>
        <w:tc>
          <w:tcPr>
            <w:tcW w:w="7868" w:type="dxa"/>
            <w:shd w:val="clear" w:color="auto" w:fill="auto"/>
          </w:tcPr>
          <w:p w:rsidR="00AA7600" w:rsidRDefault="00AA7600" w:rsidP="00174FA0">
            <w:pPr>
              <w:ind w:left="-11"/>
              <w:jc w:val="both"/>
            </w:pPr>
            <w:r>
              <w:rPr>
                <w:rFonts w:eastAsia="Calibri" w:cs="Calibri"/>
                <w:b/>
                <w:bCs/>
                <w:sz w:val="24"/>
                <w:lang/>
              </w:rPr>
              <w:t xml:space="preserve">Město </w:t>
            </w:r>
            <w:r w:rsidR="00B33D57">
              <w:rPr>
                <w:rFonts w:eastAsia="Calibri" w:cs="Calibri"/>
                <w:b/>
                <w:bCs/>
                <w:sz w:val="24"/>
                <w:lang/>
              </w:rPr>
              <w:t>Vysoké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lang/>
              </w:rPr>
            </w:pPr>
            <w:r>
              <w:rPr>
                <w:rFonts w:eastAsia="Calibri" w:cs="Calibri"/>
                <w:sz w:val="24"/>
                <w:lang/>
              </w:rPr>
              <w:t>Sídlo:</w:t>
            </w:r>
          </w:p>
        </w:tc>
        <w:tc>
          <w:tcPr>
            <w:tcW w:w="7868" w:type="dxa"/>
            <w:shd w:val="clear" w:color="auto" w:fill="auto"/>
          </w:tcPr>
          <w:p w:rsidR="00AA7600" w:rsidRDefault="00B33D57" w:rsidP="00174FA0">
            <w:pPr>
              <w:ind w:left="-11"/>
              <w:jc w:val="both"/>
            </w:pPr>
            <w:r>
              <w:rPr>
                <w:rFonts w:eastAsia="Calibri" w:cs="Calibri"/>
                <w:sz w:val="24"/>
                <w:lang/>
              </w:rPr>
              <w:t>Náměstí Dr. Karla Kramáře 227</w:t>
            </w:r>
            <w:r w:rsidR="00AA7600">
              <w:rPr>
                <w:rFonts w:eastAsia="Calibri" w:cs="Calibri"/>
                <w:sz w:val="24"/>
                <w:lang/>
              </w:rPr>
              <w:t xml:space="preserve">, 512 </w:t>
            </w:r>
            <w:r>
              <w:rPr>
                <w:rFonts w:eastAsia="Calibri" w:cs="Calibri"/>
                <w:sz w:val="24"/>
                <w:lang/>
              </w:rPr>
              <w:t>11 Vysoké</w:t>
            </w:r>
            <w:r w:rsidR="00AA7600">
              <w:rPr>
                <w:rFonts w:eastAsia="Calibri" w:cs="Calibri"/>
                <w:sz w:val="24"/>
                <w:lang/>
              </w:rPr>
              <w:t xml:space="preserve">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lang/>
              </w:rPr>
            </w:pPr>
            <w:r>
              <w:rPr>
                <w:rFonts w:eastAsia="Calibri" w:cs="Calibri"/>
                <w:sz w:val="24"/>
                <w:lang/>
              </w:rPr>
              <w:t>Zastoupený:</w:t>
            </w:r>
          </w:p>
        </w:tc>
        <w:tc>
          <w:tcPr>
            <w:tcW w:w="7868" w:type="dxa"/>
            <w:shd w:val="clear" w:color="auto" w:fill="auto"/>
          </w:tcPr>
          <w:p w:rsidR="00AA7600" w:rsidRDefault="00B33D57" w:rsidP="00174FA0">
            <w:pPr>
              <w:ind w:left="-11"/>
              <w:jc w:val="both"/>
            </w:pPr>
            <w:r>
              <w:rPr>
                <w:rFonts w:eastAsia="Calibri" w:cs="Calibri"/>
                <w:sz w:val="24"/>
                <w:lang/>
              </w:rPr>
              <w:t>Mgr. Lucií Strnádkovou</w:t>
            </w:r>
            <w:r w:rsidR="00AA7600">
              <w:rPr>
                <w:rFonts w:eastAsia="Calibri" w:cs="Calibri"/>
                <w:sz w:val="24"/>
                <w:lang/>
              </w:rPr>
              <w:t>, starost</w:t>
            </w:r>
            <w:r>
              <w:rPr>
                <w:rFonts w:eastAsia="Calibri" w:cs="Calibri"/>
                <w:sz w:val="24"/>
                <w:lang/>
              </w:rPr>
              <w:t>k</w:t>
            </w:r>
            <w:r w:rsidR="00AA7600">
              <w:rPr>
                <w:rFonts w:eastAsia="Calibri" w:cs="Calibri"/>
                <w:sz w:val="24"/>
                <w:lang/>
              </w:rPr>
              <w:t>ou města</w:t>
            </w:r>
          </w:p>
        </w:tc>
      </w:tr>
      <w:tr w:rsidR="00AA7600" w:rsidTr="00174FA0">
        <w:trPr>
          <w:trHeight w:val="283"/>
        </w:trPr>
        <w:tc>
          <w:tcPr>
            <w:tcW w:w="2054" w:type="dxa"/>
            <w:shd w:val="clear" w:color="auto" w:fill="auto"/>
          </w:tcPr>
          <w:p w:rsidR="00AA7600" w:rsidRDefault="00117B39" w:rsidP="00174FA0">
            <w:pPr>
              <w:ind w:left="-11"/>
              <w:jc w:val="both"/>
              <w:rPr>
                <w:rFonts w:eastAsia="Calibri" w:cs="Calibri"/>
                <w:sz w:val="24"/>
                <w:lang/>
              </w:rPr>
            </w:pPr>
            <w:r>
              <w:rPr>
                <w:rFonts w:eastAsia="Calibri" w:cs="Calibri"/>
                <w:sz w:val="24"/>
                <w:lang/>
              </w:rPr>
              <w:t>IČO / DIČ:</w:t>
            </w:r>
          </w:p>
        </w:tc>
        <w:tc>
          <w:tcPr>
            <w:tcW w:w="7868" w:type="dxa"/>
            <w:shd w:val="clear" w:color="auto" w:fill="auto"/>
          </w:tcPr>
          <w:p w:rsidR="00AA7600" w:rsidRDefault="00B33D57" w:rsidP="00174FA0">
            <w:pPr>
              <w:ind w:left="-11"/>
              <w:jc w:val="both"/>
            </w:pPr>
            <w:r>
              <w:rPr>
                <w:rFonts w:eastAsia="Calibri" w:cs="Calibri"/>
                <w:sz w:val="24"/>
                <w:lang/>
              </w:rPr>
              <w:t>00276294</w:t>
            </w:r>
            <w:r w:rsidR="00117B39">
              <w:rPr>
                <w:rFonts w:eastAsia="Calibri" w:cs="Calibri"/>
                <w:sz w:val="24"/>
                <w:lang/>
              </w:rPr>
              <w:t xml:space="preserve"> / CZ00276294</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lang/>
              </w:rPr>
            </w:pPr>
            <w:r>
              <w:rPr>
                <w:rFonts w:eastAsia="Calibri" w:cs="Calibri"/>
                <w:sz w:val="24"/>
                <w:lang/>
              </w:rPr>
              <w:t>Bankovní spojení:</w:t>
            </w:r>
          </w:p>
        </w:tc>
        <w:tc>
          <w:tcPr>
            <w:tcW w:w="7868" w:type="dxa"/>
            <w:shd w:val="clear" w:color="auto" w:fill="auto"/>
          </w:tcPr>
          <w:p w:rsidR="00AA7600" w:rsidRDefault="00B33D57" w:rsidP="00174FA0">
            <w:pPr>
              <w:ind w:left="-11"/>
              <w:jc w:val="both"/>
            </w:pPr>
            <w:r>
              <w:rPr>
                <w:rFonts w:eastAsia="Calibri" w:cs="Calibri"/>
                <w:sz w:val="24"/>
                <w:lang/>
              </w:rPr>
              <w:t>Česká spořitelna,</w:t>
            </w:r>
            <w:r w:rsidR="00AA7600">
              <w:rPr>
                <w:rFonts w:eastAsia="Calibri" w:cs="Calibri"/>
                <w:sz w:val="24"/>
                <w:lang/>
              </w:rPr>
              <w:t xml:space="preserve"> a.</w:t>
            </w:r>
            <w:r>
              <w:rPr>
                <w:rFonts w:eastAsia="Calibri" w:cs="Calibri"/>
                <w:sz w:val="24"/>
                <w:lang/>
              </w:rPr>
              <w:t xml:space="preserve"> </w:t>
            </w:r>
            <w:r w:rsidR="00AA7600">
              <w:rPr>
                <w:rFonts w:eastAsia="Calibri" w:cs="Calibri"/>
                <w:sz w:val="24"/>
                <w:lang/>
              </w:rPr>
              <w:t>s.</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lang/>
              </w:rPr>
            </w:pPr>
            <w:r>
              <w:rPr>
                <w:rFonts w:eastAsia="Calibri" w:cs="Calibri"/>
                <w:sz w:val="24"/>
                <w:lang/>
              </w:rPr>
              <w:t>Číslo účtu:</w:t>
            </w:r>
          </w:p>
        </w:tc>
        <w:tc>
          <w:tcPr>
            <w:tcW w:w="7868" w:type="dxa"/>
            <w:shd w:val="clear" w:color="auto" w:fill="auto"/>
          </w:tcPr>
          <w:p w:rsidR="00AA7600" w:rsidRDefault="00B33D57" w:rsidP="00174FA0">
            <w:pPr>
              <w:ind w:left="-11"/>
              <w:jc w:val="both"/>
            </w:pPr>
            <w:r>
              <w:rPr>
                <w:rFonts w:eastAsia="Calibri" w:cs="Calibri"/>
                <w:sz w:val="24"/>
                <w:lang/>
              </w:rPr>
              <w:t>1263116309</w:t>
            </w:r>
            <w:r w:rsidR="00AA7600">
              <w:rPr>
                <w:rFonts w:eastAsia="Calibri" w:cs="Calibri"/>
                <w:sz w:val="24"/>
                <w:lang/>
              </w:rPr>
              <w:t>/0</w:t>
            </w:r>
            <w:r>
              <w:rPr>
                <w:rFonts w:eastAsia="Calibri" w:cs="Calibri"/>
                <w:sz w:val="24"/>
                <w:lang/>
              </w:rPr>
              <w:t>8</w:t>
            </w:r>
            <w:r w:rsidR="00AA7600">
              <w:rPr>
                <w:rFonts w:eastAsia="Calibri" w:cs="Calibri"/>
                <w:sz w:val="24"/>
                <w:lang/>
              </w:rPr>
              <w:t>00</w:t>
            </w:r>
          </w:p>
        </w:tc>
      </w:tr>
      <w:tr w:rsidR="00AA7600">
        <w:tc>
          <w:tcPr>
            <w:tcW w:w="2054" w:type="dxa"/>
            <w:shd w:val="clear" w:color="auto" w:fill="auto"/>
          </w:tcPr>
          <w:p w:rsidR="00AA7600" w:rsidRDefault="00AA7600">
            <w:pPr>
              <w:ind w:left="-13"/>
              <w:jc w:val="both"/>
              <w:rPr>
                <w:rFonts w:eastAsia="Calibri" w:cs="Calibri"/>
                <w:sz w:val="24"/>
                <w:lang/>
              </w:rPr>
            </w:pPr>
            <w:r>
              <w:rPr>
                <w:rFonts w:eastAsia="Calibri" w:cs="Calibri"/>
                <w:b/>
                <w:bCs/>
                <w:sz w:val="24"/>
                <w:lang/>
              </w:rPr>
              <w:t>Zhotovitel:</w:t>
            </w:r>
          </w:p>
        </w:tc>
        <w:tc>
          <w:tcPr>
            <w:tcW w:w="7868" w:type="dxa"/>
            <w:shd w:val="clear" w:color="auto" w:fill="auto"/>
          </w:tcPr>
          <w:p w:rsidR="00AA7600" w:rsidRDefault="00AA7600">
            <w:pPr>
              <w:snapToGrid w:val="0"/>
              <w:ind w:left="-13"/>
              <w:jc w:val="both"/>
              <w:rPr>
                <w:rFonts w:eastAsia="Calibri" w:cs="Calibri"/>
                <w:sz w:val="24"/>
                <w:lang/>
              </w:rPr>
            </w:pPr>
          </w:p>
        </w:tc>
      </w:tr>
      <w:tr w:rsidR="00AA7600">
        <w:tc>
          <w:tcPr>
            <w:tcW w:w="2054" w:type="dxa"/>
            <w:shd w:val="clear" w:color="auto" w:fill="auto"/>
          </w:tcPr>
          <w:p w:rsidR="00AA7600" w:rsidRDefault="00AA7600">
            <w:pPr>
              <w:ind w:left="-13"/>
              <w:jc w:val="both"/>
              <w:rPr>
                <w:rFonts w:eastAsia="Calibri" w:cs="Calibri"/>
                <w:sz w:val="24"/>
                <w:lang/>
              </w:rPr>
            </w:pPr>
            <w:r>
              <w:rPr>
                <w:rFonts w:eastAsia="Calibri" w:cs="Calibri"/>
                <w:sz w:val="24"/>
                <w:lang/>
              </w:rPr>
              <w:t>Sídlo:</w:t>
            </w:r>
          </w:p>
        </w:tc>
        <w:tc>
          <w:tcPr>
            <w:tcW w:w="7868" w:type="dxa"/>
            <w:shd w:val="clear" w:color="auto" w:fill="auto"/>
          </w:tcPr>
          <w:p w:rsidR="00AA7600" w:rsidRDefault="00AA7600">
            <w:pPr>
              <w:snapToGrid w:val="0"/>
              <w:ind w:left="-13"/>
              <w:jc w:val="both"/>
              <w:rPr>
                <w:rFonts w:eastAsia="Calibri" w:cs="Calibri"/>
                <w:sz w:val="24"/>
                <w:lang/>
              </w:rPr>
            </w:pPr>
          </w:p>
        </w:tc>
      </w:tr>
      <w:tr w:rsidR="00AA7600">
        <w:tc>
          <w:tcPr>
            <w:tcW w:w="2054" w:type="dxa"/>
            <w:shd w:val="clear" w:color="auto" w:fill="auto"/>
          </w:tcPr>
          <w:p w:rsidR="00AA7600" w:rsidRDefault="00AA7600">
            <w:pPr>
              <w:ind w:left="-13"/>
              <w:jc w:val="both"/>
              <w:rPr>
                <w:rFonts w:eastAsia="Calibri" w:cs="Calibri"/>
                <w:sz w:val="24"/>
                <w:lang/>
              </w:rPr>
            </w:pPr>
            <w:r>
              <w:rPr>
                <w:rFonts w:eastAsia="Calibri" w:cs="Calibri"/>
                <w:sz w:val="24"/>
                <w:lang/>
              </w:rPr>
              <w:t>Zastoupený:</w:t>
            </w:r>
          </w:p>
        </w:tc>
        <w:tc>
          <w:tcPr>
            <w:tcW w:w="7868" w:type="dxa"/>
            <w:shd w:val="clear" w:color="auto" w:fill="auto"/>
          </w:tcPr>
          <w:p w:rsidR="00AA7600" w:rsidRDefault="00AA7600">
            <w:pPr>
              <w:snapToGrid w:val="0"/>
              <w:ind w:left="-13"/>
              <w:jc w:val="both"/>
              <w:rPr>
                <w:rFonts w:eastAsia="Calibri" w:cs="Calibri"/>
                <w:sz w:val="24"/>
                <w:lang/>
              </w:rPr>
            </w:pPr>
          </w:p>
        </w:tc>
      </w:tr>
      <w:tr w:rsidR="00AA7600">
        <w:tc>
          <w:tcPr>
            <w:tcW w:w="2054" w:type="dxa"/>
            <w:shd w:val="clear" w:color="auto" w:fill="auto"/>
          </w:tcPr>
          <w:p w:rsidR="00AA7600" w:rsidRDefault="00AA7600">
            <w:pPr>
              <w:ind w:left="-13"/>
              <w:jc w:val="both"/>
              <w:rPr>
                <w:rFonts w:eastAsia="Calibri" w:cs="Calibri"/>
                <w:sz w:val="24"/>
                <w:lang/>
              </w:rPr>
            </w:pPr>
            <w:r>
              <w:rPr>
                <w:rFonts w:eastAsia="Calibri" w:cs="Calibri"/>
                <w:sz w:val="24"/>
                <w:lang/>
              </w:rPr>
              <w:t>IČO</w:t>
            </w:r>
            <w:r w:rsidR="00117B39">
              <w:rPr>
                <w:rFonts w:eastAsia="Calibri" w:cs="Calibri"/>
                <w:sz w:val="24"/>
                <w:lang/>
              </w:rPr>
              <w:t xml:space="preserve"> / DIČ</w:t>
            </w:r>
            <w:r>
              <w:rPr>
                <w:rFonts w:eastAsia="Calibri" w:cs="Calibri"/>
                <w:sz w:val="24"/>
                <w:lang/>
              </w:rPr>
              <w:t>:</w:t>
            </w:r>
          </w:p>
        </w:tc>
        <w:tc>
          <w:tcPr>
            <w:tcW w:w="7868" w:type="dxa"/>
            <w:shd w:val="clear" w:color="auto" w:fill="auto"/>
          </w:tcPr>
          <w:p w:rsidR="00AA7600" w:rsidRDefault="00AA7600">
            <w:pPr>
              <w:snapToGrid w:val="0"/>
              <w:ind w:left="-13"/>
              <w:jc w:val="both"/>
              <w:rPr>
                <w:rFonts w:eastAsia="Calibri" w:cs="Calibri"/>
                <w:sz w:val="24"/>
                <w:lang/>
              </w:rPr>
            </w:pPr>
          </w:p>
        </w:tc>
      </w:tr>
      <w:tr w:rsidR="00AA7600">
        <w:tc>
          <w:tcPr>
            <w:tcW w:w="2054" w:type="dxa"/>
            <w:shd w:val="clear" w:color="auto" w:fill="auto"/>
          </w:tcPr>
          <w:p w:rsidR="00AA7600" w:rsidRDefault="00AA7600">
            <w:pPr>
              <w:ind w:left="-13"/>
              <w:jc w:val="both"/>
              <w:rPr>
                <w:rFonts w:eastAsia="Calibri" w:cs="Calibri"/>
                <w:sz w:val="24"/>
                <w:lang/>
              </w:rPr>
            </w:pPr>
            <w:r>
              <w:rPr>
                <w:rFonts w:eastAsia="Calibri" w:cs="Calibri"/>
                <w:sz w:val="24"/>
                <w:lang/>
              </w:rPr>
              <w:t>Bankovní spojení:</w:t>
            </w:r>
          </w:p>
        </w:tc>
        <w:tc>
          <w:tcPr>
            <w:tcW w:w="7868" w:type="dxa"/>
            <w:shd w:val="clear" w:color="auto" w:fill="auto"/>
          </w:tcPr>
          <w:p w:rsidR="00AA7600" w:rsidRDefault="00AA7600">
            <w:pPr>
              <w:snapToGrid w:val="0"/>
              <w:ind w:left="-13"/>
              <w:jc w:val="both"/>
              <w:rPr>
                <w:rFonts w:eastAsia="Calibri" w:cs="Calibri"/>
                <w:sz w:val="24"/>
                <w:lang/>
              </w:rPr>
            </w:pPr>
          </w:p>
        </w:tc>
      </w:tr>
      <w:tr w:rsidR="00AA7600">
        <w:tc>
          <w:tcPr>
            <w:tcW w:w="2054" w:type="dxa"/>
            <w:shd w:val="clear" w:color="auto" w:fill="auto"/>
          </w:tcPr>
          <w:p w:rsidR="00AA7600" w:rsidRDefault="00AA7600">
            <w:pPr>
              <w:ind w:left="-13"/>
              <w:jc w:val="both"/>
              <w:rPr>
                <w:rFonts w:eastAsia="Calibri" w:cs="Calibri"/>
                <w:sz w:val="24"/>
                <w:lang/>
              </w:rPr>
            </w:pPr>
            <w:r>
              <w:rPr>
                <w:rFonts w:eastAsia="Calibri" w:cs="Calibri"/>
                <w:sz w:val="24"/>
                <w:lang/>
              </w:rPr>
              <w:t>Číslo účtu:</w:t>
            </w:r>
          </w:p>
        </w:tc>
        <w:tc>
          <w:tcPr>
            <w:tcW w:w="7868" w:type="dxa"/>
            <w:shd w:val="clear" w:color="auto" w:fill="auto"/>
          </w:tcPr>
          <w:p w:rsidR="00AA7600" w:rsidRDefault="00AA7600">
            <w:pPr>
              <w:snapToGrid w:val="0"/>
              <w:ind w:left="-13"/>
              <w:jc w:val="both"/>
              <w:rPr>
                <w:rFonts w:eastAsia="Calibri" w:cs="Calibri"/>
                <w:sz w:val="24"/>
                <w:lang/>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lang/>
        </w:rPr>
      </w:pPr>
      <w:r>
        <w:rPr>
          <w:rFonts w:eastAsia="Calibri" w:cs="Calibri"/>
          <w:szCs w:val="20"/>
          <w:lang/>
        </w:rPr>
        <w:t>Obě smluvní strany se zavazují, že při řešení eventuálních sporů budou postupovat</w:t>
      </w:r>
      <w:r w:rsidR="00D74D52">
        <w:rPr>
          <w:rFonts w:eastAsia="Calibri" w:cs="Calibri"/>
          <w:szCs w:val="20"/>
          <w:lang/>
        </w:rPr>
        <w:t xml:space="preserve"> s maximálním úsilím vedoucím k </w:t>
      </w:r>
      <w:r>
        <w:rPr>
          <w:rFonts w:eastAsia="Calibri" w:cs="Calibri"/>
          <w:szCs w:val="20"/>
          <w:lang/>
        </w:rPr>
        <w:t>vzájemné dohodě.</w:t>
      </w:r>
    </w:p>
    <w:p w:rsidR="00AA7600" w:rsidRDefault="00AA7600" w:rsidP="00D74D52">
      <w:pPr>
        <w:numPr>
          <w:ilvl w:val="1"/>
          <w:numId w:val="1"/>
        </w:numPr>
        <w:autoSpaceDE w:val="0"/>
        <w:spacing w:before="57" w:after="57"/>
        <w:ind w:left="567" w:hanging="567"/>
        <w:jc w:val="both"/>
        <w:rPr>
          <w:rFonts w:eastAsia="Calibri" w:cs="Calibri"/>
          <w:szCs w:val="20"/>
          <w:lang/>
        </w:rPr>
      </w:pPr>
      <w:r>
        <w:rPr>
          <w:rFonts w:eastAsia="Calibri" w:cs="Calibri"/>
          <w:szCs w:val="20"/>
          <w:lang/>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lang/>
        </w:rPr>
      </w:pPr>
      <w:r>
        <w:rPr>
          <w:rFonts w:eastAsia="Calibri" w:cs="Calibri"/>
          <w:szCs w:val="20"/>
          <w:lang/>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lang/>
        </w:rPr>
      </w:pPr>
      <w:r>
        <w:rPr>
          <w:rFonts w:eastAsia="Calibri" w:cs="Calibri"/>
          <w:szCs w:val="20"/>
          <w:lang/>
        </w:rPr>
        <w:t>Zhotovitel prohlašuje, že je oprávněn provést dílo tak, jak je níže specifikováno a dále, že disponuje takovými materiálními prostředky a profesemi, že je schopen provést dílo řádně a v dohodnutém termínu.</w:t>
      </w:r>
    </w:p>
    <w:p w:rsidR="00174FA0" w:rsidRDefault="00174FA0" w:rsidP="00E940A7">
      <w:pPr>
        <w:spacing w:before="120" w:after="57"/>
        <w:jc w:val="center"/>
        <w:rPr>
          <w:rFonts w:cs="Calibri"/>
          <w:sz w:val="24"/>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lang/>
        </w:rPr>
      </w:pPr>
    </w:p>
    <w:p w:rsidR="00174FA0" w:rsidRPr="002A33DE" w:rsidRDefault="00174FA0" w:rsidP="00174FA0">
      <w:pPr>
        <w:pStyle w:val="Standard"/>
        <w:ind w:firstLine="284"/>
        <w:jc w:val="both"/>
        <w:rPr>
          <w:rFonts w:eastAsia="Calibri" w:cs="Arial"/>
          <w:bCs/>
          <w:szCs w:val="20"/>
        </w:rPr>
      </w:pPr>
      <w:r w:rsidRPr="007878AF">
        <w:rPr>
          <w:rFonts w:eastAsia="Calibri" w:cs="Arial"/>
          <w:b/>
          <w:bCs/>
          <w:szCs w:val="20"/>
        </w:rPr>
        <w:t>Předmět</w:t>
      </w:r>
      <w:r>
        <w:rPr>
          <w:rFonts w:eastAsia="Calibri" w:cs="Arial"/>
          <w:b/>
          <w:bCs/>
          <w:szCs w:val="20"/>
        </w:rPr>
        <w:t>em</w:t>
      </w:r>
      <w:r w:rsidRPr="007878AF">
        <w:rPr>
          <w:rFonts w:eastAsia="Calibri" w:cs="Arial"/>
          <w:b/>
          <w:bCs/>
          <w:szCs w:val="20"/>
        </w:rPr>
        <w:t xml:space="preserve"> zakázky</w:t>
      </w:r>
      <w:r>
        <w:rPr>
          <w:rFonts w:eastAsia="Calibri" w:cs="Arial"/>
          <w:b/>
          <w:bCs/>
          <w:szCs w:val="20"/>
        </w:rPr>
        <w:t xml:space="preserve"> </w:t>
      </w:r>
      <w:r>
        <w:rPr>
          <w:rFonts w:eastAsia="Calibri" w:cs="Arial"/>
          <w:bCs/>
          <w:szCs w:val="20"/>
        </w:rPr>
        <w:t>je o</w:t>
      </w:r>
      <w:r w:rsidRPr="007878AF">
        <w:rPr>
          <w:rFonts w:eastAsia="Calibri" w:cs="Arial"/>
          <w:bCs/>
          <w:szCs w:val="20"/>
        </w:rPr>
        <w:t>prava místních komunikací ve Vysokém nad Jizerou</w:t>
      </w:r>
      <w:r>
        <w:rPr>
          <w:rFonts w:eastAsia="Calibri" w:cs="Arial"/>
          <w:bCs/>
          <w:szCs w:val="20"/>
        </w:rPr>
        <w:t>, která</w:t>
      </w:r>
      <w:r w:rsidRPr="007878AF">
        <w:rPr>
          <w:rFonts w:eastAsia="Calibri" w:cs="Arial"/>
          <w:bCs/>
          <w:szCs w:val="20"/>
        </w:rPr>
        <w:t xml:space="preserve"> bude probíhat na několika úsecích </w:t>
      </w:r>
      <w:r w:rsidRPr="002A33DE">
        <w:rPr>
          <w:rFonts w:eastAsia="Calibri" w:cs="Arial"/>
          <w:b/>
          <w:bCs/>
          <w:szCs w:val="20"/>
        </w:rPr>
        <w:t xml:space="preserve">v celkové délce 2 177 m </w:t>
      </w:r>
      <w:r w:rsidRPr="002A33DE">
        <w:rPr>
          <w:rFonts w:eastAsia="Calibri" w:cs="Arial"/>
          <w:bCs/>
          <w:szCs w:val="20"/>
        </w:rPr>
        <w:t>a proměnlivé</w:t>
      </w:r>
      <w:r w:rsidRPr="002A33DE">
        <w:rPr>
          <w:rFonts w:eastAsia="Calibri" w:cs="Arial"/>
          <w:b/>
          <w:bCs/>
          <w:szCs w:val="20"/>
        </w:rPr>
        <w:t xml:space="preserve"> šířce 2,9 </w:t>
      </w:r>
      <w:r w:rsidRPr="002A33DE">
        <w:rPr>
          <w:rFonts w:eastAsia="Calibri" w:cs="Arial"/>
          <w:bCs/>
          <w:szCs w:val="20"/>
        </w:rPr>
        <w:t>až</w:t>
      </w:r>
      <w:r w:rsidRPr="002A33DE">
        <w:rPr>
          <w:rFonts w:eastAsia="Calibri" w:cs="Arial"/>
          <w:b/>
          <w:bCs/>
          <w:szCs w:val="20"/>
        </w:rPr>
        <w:t xml:space="preserve"> 5,0 m</w:t>
      </w:r>
      <w:r w:rsidRPr="002A33DE">
        <w:rPr>
          <w:rFonts w:eastAsia="Calibri" w:cs="Arial"/>
          <w:bCs/>
          <w:szCs w:val="20"/>
        </w:rPr>
        <w:t>, tedy na</w:t>
      </w:r>
      <w:r w:rsidRPr="002A33DE">
        <w:rPr>
          <w:rFonts w:eastAsia="Calibri" w:cs="Arial"/>
          <w:b/>
          <w:bCs/>
          <w:szCs w:val="20"/>
        </w:rPr>
        <w:t xml:space="preserve"> cca </w:t>
      </w:r>
      <w:r>
        <w:rPr>
          <w:rFonts w:eastAsia="Calibri" w:cs="Arial"/>
          <w:b/>
          <w:bCs/>
          <w:szCs w:val="20"/>
        </w:rPr>
        <w:t>9 450</w:t>
      </w:r>
      <w:r w:rsidRPr="002A33DE">
        <w:rPr>
          <w:rFonts w:eastAsia="Calibri" w:cs="Arial"/>
          <w:b/>
          <w:bCs/>
          <w:szCs w:val="20"/>
        </w:rPr>
        <w:t xml:space="preserve"> m</w:t>
      </w:r>
      <w:r w:rsidRPr="002A33DE">
        <w:rPr>
          <w:rFonts w:eastAsia="Calibri" w:cs="Arial"/>
          <w:b/>
          <w:bCs/>
          <w:szCs w:val="20"/>
          <w:vertAlign w:val="superscript"/>
        </w:rPr>
        <w:t>2</w:t>
      </w:r>
      <w:r w:rsidRPr="002A33DE">
        <w:rPr>
          <w:rFonts w:eastAsia="Calibri" w:cs="Arial"/>
          <w:bCs/>
          <w:szCs w:val="20"/>
        </w:rPr>
        <w:t xml:space="preserve">. Konkrétně se jedná o tyto úseky:   </w:t>
      </w:r>
    </w:p>
    <w:p w:rsidR="00174FA0" w:rsidRDefault="00174FA0" w:rsidP="00174FA0">
      <w:pPr>
        <w:pStyle w:val="Standard"/>
        <w:numPr>
          <w:ilvl w:val="0"/>
          <w:numId w:val="15"/>
        </w:numPr>
        <w:jc w:val="both"/>
        <w:rPr>
          <w:rFonts w:eastAsia="Calibri" w:cs="Arial"/>
          <w:bCs/>
          <w:szCs w:val="20"/>
        </w:rPr>
      </w:pPr>
      <w:r>
        <w:rPr>
          <w:rFonts w:eastAsia="Calibri" w:cs="Arial"/>
          <w:bCs/>
          <w:szCs w:val="20"/>
        </w:rPr>
        <w:t>úsek „A1“ – od náměstí k VÚRV (včetně přilehlých prostor)</w:t>
      </w:r>
      <w:r>
        <w:rPr>
          <w:rFonts w:eastAsia="Calibri" w:cs="Arial"/>
          <w:bCs/>
          <w:szCs w:val="20"/>
        </w:rPr>
        <w:tab/>
      </w:r>
      <w:r>
        <w:rPr>
          <w:rFonts w:eastAsia="Calibri" w:cs="Arial"/>
          <w:bCs/>
          <w:szCs w:val="20"/>
        </w:rPr>
        <w:tab/>
        <w:t>d: 115 m</w:t>
      </w:r>
      <w:r>
        <w:rPr>
          <w:rFonts w:eastAsia="Calibri" w:cs="Arial"/>
          <w:bCs/>
          <w:szCs w:val="20"/>
        </w:rPr>
        <w:tab/>
        <w:t>š: 3,5 – 3,8 m</w:t>
      </w:r>
      <w:r>
        <w:rPr>
          <w:rFonts w:eastAsia="Calibri" w:cs="Arial"/>
          <w:bCs/>
          <w:szCs w:val="20"/>
        </w:rPr>
        <w:tab/>
        <w:t>1 066 m</w:t>
      </w:r>
      <w:r w:rsidRPr="003C29E5">
        <w:rPr>
          <w:rFonts w:eastAsia="Calibri" w:cs="Arial"/>
          <w:bCs/>
          <w:szCs w:val="20"/>
          <w:vertAlign w:val="superscript"/>
        </w:rPr>
        <w:t>2</w:t>
      </w:r>
    </w:p>
    <w:p w:rsidR="00174FA0" w:rsidRDefault="00174FA0" w:rsidP="00174FA0">
      <w:pPr>
        <w:pStyle w:val="Standard"/>
        <w:numPr>
          <w:ilvl w:val="0"/>
          <w:numId w:val="15"/>
        </w:numPr>
        <w:jc w:val="both"/>
        <w:rPr>
          <w:rFonts w:eastAsia="Calibri" w:cs="Arial"/>
          <w:bCs/>
          <w:szCs w:val="20"/>
        </w:rPr>
      </w:pPr>
      <w:r>
        <w:rPr>
          <w:rFonts w:eastAsia="Calibri" w:cs="Arial"/>
          <w:bCs/>
          <w:szCs w:val="20"/>
        </w:rPr>
        <w:t xml:space="preserve">úsek „A2“ – ulice Staroveská a Františka </w:t>
      </w:r>
      <w:proofErr w:type="spellStart"/>
      <w:r>
        <w:rPr>
          <w:rFonts w:eastAsia="Calibri" w:cs="Arial"/>
          <w:bCs/>
          <w:szCs w:val="20"/>
        </w:rPr>
        <w:t>Vodseďálka</w:t>
      </w:r>
      <w:proofErr w:type="spellEnd"/>
      <w:r>
        <w:rPr>
          <w:rFonts w:eastAsia="Calibri" w:cs="Arial"/>
          <w:bCs/>
          <w:szCs w:val="20"/>
        </w:rPr>
        <w:tab/>
      </w:r>
      <w:r>
        <w:rPr>
          <w:rFonts w:eastAsia="Calibri" w:cs="Arial"/>
          <w:bCs/>
          <w:szCs w:val="20"/>
        </w:rPr>
        <w:tab/>
      </w:r>
      <w:r>
        <w:rPr>
          <w:rFonts w:eastAsia="Calibri" w:cs="Arial"/>
          <w:bCs/>
          <w:szCs w:val="20"/>
        </w:rPr>
        <w:tab/>
        <w:t>d: 803 m</w:t>
      </w:r>
      <w:r>
        <w:rPr>
          <w:rFonts w:eastAsia="Calibri" w:cs="Arial"/>
          <w:bCs/>
          <w:szCs w:val="20"/>
        </w:rPr>
        <w:tab/>
        <w:t>š: 2,9 – 3,6 m</w:t>
      </w:r>
      <w:r>
        <w:rPr>
          <w:rFonts w:eastAsia="Calibri" w:cs="Arial"/>
          <w:bCs/>
          <w:szCs w:val="20"/>
        </w:rPr>
        <w:tab/>
        <w:t>2 900 m</w:t>
      </w:r>
      <w:r w:rsidRPr="0089162A">
        <w:rPr>
          <w:rFonts w:eastAsia="Calibri" w:cs="Arial"/>
          <w:bCs/>
          <w:szCs w:val="20"/>
          <w:vertAlign w:val="superscript"/>
        </w:rPr>
        <w:t>2</w:t>
      </w:r>
    </w:p>
    <w:p w:rsidR="00174FA0" w:rsidRDefault="00174FA0" w:rsidP="00174FA0">
      <w:pPr>
        <w:pStyle w:val="Standard"/>
        <w:numPr>
          <w:ilvl w:val="0"/>
          <w:numId w:val="15"/>
        </w:numPr>
        <w:jc w:val="both"/>
        <w:rPr>
          <w:rFonts w:eastAsia="Calibri" w:cs="Arial"/>
          <w:bCs/>
          <w:szCs w:val="20"/>
        </w:rPr>
      </w:pPr>
      <w:r>
        <w:rPr>
          <w:rFonts w:eastAsia="Calibri" w:cs="Arial"/>
          <w:bCs/>
          <w:szCs w:val="20"/>
        </w:rPr>
        <w:t>úsek „A3“ – ulice od Staroveské k č. p. 214</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260 m</w:t>
      </w:r>
      <w:r>
        <w:rPr>
          <w:rFonts w:eastAsia="Calibri" w:cs="Arial"/>
          <w:bCs/>
          <w:szCs w:val="20"/>
        </w:rPr>
        <w:tab/>
        <w:t>š: 2,8 – 3,0 m</w:t>
      </w:r>
      <w:r>
        <w:rPr>
          <w:rFonts w:eastAsia="Calibri" w:cs="Arial"/>
          <w:bCs/>
          <w:szCs w:val="20"/>
        </w:rPr>
        <w:tab/>
        <w:t>764 m</w:t>
      </w:r>
      <w:r w:rsidRPr="00FF1D30">
        <w:rPr>
          <w:rFonts w:eastAsia="Calibri" w:cs="Arial"/>
          <w:bCs/>
          <w:szCs w:val="20"/>
          <w:vertAlign w:val="superscript"/>
        </w:rPr>
        <w:t>2</w:t>
      </w:r>
    </w:p>
    <w:p w:rsidR="00174FA0" w:rsidRPr="002A33DE" w:rsidRDefault="00174FA0" w:rsidP="00174FA0">
      <w:pPr>
        <w:pStyle w:val="Standard"/>
        <w:numPr>
          <w:ilvl w:val="0"/>
          <w:numId w:val="15"/>
        </w:numPr>
        <w:jc w:val="both"/>
        <w:rPr>
          <w:rFonts w:eastAsia="Calibri" w:cs="Arial"/>
          <w:bCs/>
          <w:szCs w:val="20"/>
        </w:rPr>
      </w:pPr>
      <w:r w:rsidRPr="002A33DE">
        <w:rPr>
          <w:rFonts w:eastAsia="Calibri" w:cs="Arial"/>
          <w:bCs/>
          <w:szCs w:val="20"/>
        </w:rPr>
        <w:t>úsek „A</w:t>
      </w:r>
      <w:r>
        <w:rPr>
          <w:rFonts w:eastAsia="Calibri" w:cs="Arial"/>
          <w:bCs/>
          <w:szCs w:val="20"/>
        </w:rPr>
        <w:t>4</w:t>
      </w:r>
      <w:r w:rsidRPr="002A33DE">
        <w:rPr>
          <w:rFonts w:eastAsia="Calibri" w:cs="Arial"/>
          <w:bCs/>
          <w:szCs w:val="20"/>
        </w:rPr>
        <w:t>“ – ulice Sluneční (oprava komunikace po havárii vodovodu)</w:t>
      </w:r>
      <w:r w:rsidRPr="002A33DE">
        <w:rPr>
          <w:rFonts w:eastAsia="Calibri" w:cs="Arial"/>
          <w:bCs/>
          <w:szCs w:val="20"/>
        </w:rPr>
        <w:tab/>
      </w:r>
      <w:r>
        <w:rPr>
          <w:rFonts w:eastAsia="Calibri" w:cs="Arial"/>
          <w:bCs/>
          <w:szCs w:val="20"/>
        </w:rPr>
        <w:t xml:space="preserve">d: </w:t>
      </w:r>
      <w:r w:rsidRPr="002A33DE">
        <w:rPr>
          <w:rFonts w:eastAsia="Calibri" w:cs="Arial"/>
          <w:bCs/>
          <w:szCs w:val="20"/>
        </w:rPr>
        <w:t>3,80 m</w:t>
      </w:r>
      <w:r w:rsidRPr="002A33DE">
        <w:rPr>
          <w:rFonts w:eastAsia="Calibri" w:cs="Arial"/>
          <w:bCs/>
          <w:szCs w:val="20"/>
        </w:rPr>
        <w:tab/>
        <w:t>š: 3,3 m</w:t>
      </w:r>
      <w:r w:rsidRPr="002A33DE">
        <w:rPr>
          <w:rFonts w:eastAsia="Calibri" w:cs="Arial"/>
          <w:bCs/>
          <w:szCs w:val="20"/>
        </w:rPr>
        <w:tab/>
      </w:r>
      <w:r w:rsidRPr="002A33DE">
        <w:rPr>
          <w:rFonts w:eastAsia="Calibri" w:cs="Arial"/>
          <w:bCs/>
          <w:szCs w:val="20"/>
        </w:rPr>
        <w:tab/>
        <w:t>13 m</w:t>
      </w:r>
      <w:r w:rsidRPr="002A33DE">
        <w:rPr>
          <w:rFonts w:eastAsia="Calibri" w:cs="Arial"/>
          <w:bCs/>
          <w:szCs w:val="20"/>
          <w:vertAlign w:val="superscript"/>
        </w:rPr>
        <w:t>2</w:t>
      </w:r>
    </w:p>
    <w:p w:rsidR="00174FA0" w:rsidRDefault="00174FA0" w:rsidP="00174FA0">
      <w:pPr>
        <w:pStyle w:val="Standard"/>
        <w:numPr>
          <w:ilvl w:val="0"/>
          <w:numId w:val="15"/>
        </w:numPr>
        <w:jc w:val="both"/>
        <w:rPr>
          <w:rFonts w:eastAsia="Calibri" w:cs="Arial"/>
          <w:bCs/>
          <w:szCs w:val="20"/>
        </w:rPr>
      </w:pPr>
      <w:r w:rsidRPr="006F65C8">
        <w:rPr>
          <w:rFonts w:eastAsia="Calibri" w:cs="Arial"/>
          <w:bCs/>
          <w:szCs w:val="20"/>
        </w:rPr>
        <w:t>úsek „B1“</w:t>
      </w:r>
      <w:r>
        <w:rPr>
          <w:rFonts w:eastAsia="Calibri" w:cs="Arial"/>
          <w:bCs/>
          <w:szCs w:val="20"/>
        </w:rPr>
        <w:t xml:space="preserve"> – Stará Ves – od hlavní silnice nad č. p. 102</w:t>
      </w:r>
      <w:r>
        <w:rPr>
          <w:rFonts w:eastAsia="Calibri" w:cs="Arial"/>
          <w:bCs/>
          <w:szCs w:val="20"/>
        </w:rPr>
        <w:tab/>
      </w:r>
      <w:r>
        <w:rPr>
          <w:rFonts w:eastAsia="Calibri" w:cs="Arial"/>
          <w:bCs/>
          <w:szCs w:val="20"/>
        </w:rPr>
        <w:tab/>
        <w:t>d: 250 m</w:t>
      </w:r>
      <w:r>
        <w:rPr>
          <w:rFonts w:eastAsia="Calibri" w:cs="Arial"/>
          <w:bCs/>
          <w:szCs w:val="20"/>
        </w:rPr>
        <w:tab/>
        <w:t>š: Ø 2,9 m</w:t>
      </w:r>
      <w:r>
        <w:rPr>
          <w:rFonts w:eastAsia="Calibri" w:cs="Arial"/>
          <w:bCs/>
          <w:szCs w:val="20"/>
        </w:rPr>
        <w:tab/>
        <w:t>725 m</w:t>
      </w:r>
      <w:r w:rsidRPr="00FF1D30">
        <w:rPr>
          <w:rFonts w:eastAsia="Calibri" w:cs="Arial"/>
          <w:bCs/>
          <w:szCs w:val="20"/>
          <w:vertAlign w:val="superscript"/>
        </w:rPr>
        <w:t>2</w:t>
      </w:r>
    </w:p>
    <w:p w:rsidR="00174FA0" w:rsidRDefault="00174FA0" w:rsidP="00174FA0">
      <w:pPr>
        <w:pStyle w:val="Standard"/>
        <w:numPr>
          <w:ilvl w:val="0"/>
          <w:numId w:val="15"/>
        </w:numPr>
        <w:jc w:val="both"/>
        <w:rPr>
          <w:rFonts w:eastAsia="Calibri" w:cs="Arial"/>
          <w:bCs/>
          <w:szCs w:val="20"/>
        </w:rPr>
      </w:pPr>
      <w:r>
        <w:rPr>
          <w:rFonts w:eastAsia="Calibri" w:cs="Arial"/>
          <w:bCs/>
          <w:szCs w:val="20"/>
        </w:rPr>
        <w:t>úsek „B2“ – Pasecké rovně</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295 m</w:t>
      </w:r>
      <w:r>
        <w:rPr>
          <w:rFonts w:eastAsia="Calibri" w:cs="Arial"/>
          <w:bCs/>
          <w:szCs w:val="20"/>
        </w:rPr>
        <w:tab/>
        <w:t>š: Ø 3,25 m</w:t>
      </w:r>
      <w:r>
        <w:rPr>
          <w:rFonts w:eastAsia="Calibri" w:cs="Arial"/>
          <w:bCs/>
          <w:szCs w:val="20"/>
        </w:rPr>
        <w:tab/>
        <w:t>1007 m</w:t>
      </w:r>
      <w:r w:rsidRPr="00FF1D30">
        <w:rPr>
          <w:rFonts w:eastAsia="Calibri" w:cs="Arial"/>
          <w:bCs/>
          <w:szCs w:val="20"/>
          <w:vertAlign w:val="superscript"/>
        </w:rPr>
        <w:t>2</w:t>
      </w:r>
    </w:p>
    <w:p w:rsidR="00174FA0" w:rsidRDefault="00174FA0" w:rsidP="00174FA0">
      <w:pPr>
        <w:pStyle w:val="Standard"/>
        <w:numPr>
          <w:ilvl w:val="0"/>
          <w:numId w:val="15"/>
        </w:numPr>
        <w:jc w:val="both"/>
        <w:rPr>
          <w:rFonts w:eastAsia="Calibri" w:cs="Arial"/>
          <w:bCs/>
          <w:szCs w:val="20"/>
        </w:rPr>
      </w:pPr>
      <w:r>
        <w:rPr>
          <w:rFonts w:eastAsia="Calibri" w:cs="Arial"/>
          <w:bCs/>
          <w:szCs w:val="20"/>
        </w:rPr>
        <w:t xml:space="preserve">úsek „B3“ – </w:t>
      </w:r>
      <w:proofErr w:type="spellStart"/>
      <w:r>
        <w:rPr>
          <w:rFonts w:eastAsia="Calibri" w:cs="Arial"/>
          <w:bCs/>
          <w:szCs w:val="20"/>
        </w:rPr>
        <w:t>Tříč</w:t>
      </w:r>
      <w:proofErr w:type="spellEnd"/>
      <w:r>
        <w:rPr>
          <w:rFonts w:eastAsia="Calibri" w:cs="Arial"/>
          <w:bCs/>
          <w:szCs w:val="20"/>
        </w:rPr>
        <w:t xml:space="preserve"> – </w:t>
      </w:r>
      <w:proofErr w:type="spellStart"/>
      <w:r>
        <w:rPr>
          <w:rFonts w:eastAsia="Calibri" w:cs="Arial"/>
          <w:bCs/>
          <w:szCs w:val="20"/>
        </w:rPr>
        <w:t>Housovi</w:t>
      </w:r>
      <w:proofErr w:type="spellEnd"/>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145 m</w:t>
      </w:r>
      <w:r>
        <w:rPr>
          <w:rFonts w:eastAsia="Calibri" w:cs="Arial"/>
          <w:bCs/>
          <w:szCs w:val="20"/>
        </w:rPr>
        <w:tab/>
        <w:t>š: 3,0 m</w:t>
      </w:r>
      <w:r>
        <w:rPr>
          <w:rFonts w:eastAsia="Calibri" w:cs="Arial"/>
          <w:bCs/>
          <w:szCs w:val="20"/>
        </w:rPr>
        <w:tab/>
      </w:r>
      <w:r>
        <w:rPr>
          <w:rFonts w:eastAsia="Calibri" w:cs="Arial"/>
          <w:bCs/>
          <w:szCs w:val="20"/>
        </w:rPr>
        <w:tab/>
        <w:t>435 m</w:t>
      </w:r>
      <w:r w:rsidRPr="00FF1D30">
        <w:rPr>
          <w:rFonts w:eastAsia="Calibri" w:cs="Arial"/>
          <w:bCs/>
          <w:szCs w:val="20"/>
          <w:vertAlign w:val="superscript"/>
        </w:rPr>
        <w:t>2</w:t>
      </w:r>
    </w:p>
    <w:p w:rsidR="00174FA0" w:rsidRPr="006F65C8" w:rsidRDefault="00174FA0" w:rsidP="00174FA0">
      <w:pPr>
        <w:pStyle w:val="Standard"/>
        <w:numPr>
          <w:ilvl w:val="0"/>
          <w:numId w:val="15"/>
        </w:numPr>
        <w:jc w:val="both"/>
        <w:rPr>
          <w:rFonts w:eastAsia="Calibri" w:cs="Arial"/>
          <w:bCs/>
          <w:szCs w:val="20"/>
        </w:rPr>
      </w:pPr>
      <w:r>
        <w:rPr>
          <w:rFonts w:eastAsia="Calibri" w:cs="Arial"/>
          <w:bCs/>
          <w:szCs w:val="20"/>
        </w:rPr>
        <w:t xml:space="preserve">úsek „B4“ – </w:t>
      </w:r>
      <w:proofErr w:type="spellStart"/>
      <w:r>
        <w:rPr>
          <w:rFonts w:eastAsia="Calibri" w:cs="Arial"/>
          <w:bCs/>
          <w:szCs w:val="20"/>
        </w:rPr>
        <w:t>Tříč</w:t>
      </w:r>
      <w:proofErr w:type="spellEnd"/>
      <w:r>
        <w:rPr>
          <w:rFonts w:eastAsia="Calibri" w:cs="Arial"/>
          <w:bCs/>
          <w:szCs w:val="20"/>
        </w:rPr>
        <w:t xml:space="preserve"> – ke kravínu</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565 m</w:t>
      </w:r>
      <w:r>
        <w:rPr>
          <w:rFonts w:eastAsia="Calibri" w:cs="Arial"/>
          <w:bCs/>
          <w:szCs w:val="20"/>
        </w:rPr>
        <w:tab/>
        <w:t>š: 3,3 – 5,0 m</w:t>
      </w:r>
      <w:r>
        <w:rPr>
          <w:rFonts w:eastAsia="Calibri" w:cs="Arial"/>
          <w:bCs/>
          <w:szCs w:val="20"/>
        </w:rPr>
        <w:tab/>
        <w:t>2540 m</w:t>
      </w:r>
      <w:r w:rsidRPr="00FF1D30">
        <w:rPr>
          <w:rFonts w:eastAsia="Calibri" w:cs="Arial"/>
          <w:bCs/>
          <w:szCs w:val="20"/>
          <w:vertAlign w:val="superscript"/>
        </w:rPr>
        <w:t>2</w:t>
      </w:r>
    </w:p>
    <w:p w:rsidR="00174FA0" w:rsidRPr="00A43440" w:rsidRDefault="00174FA0" w:rsidP="00174FA0">
      <w:pPr>
        <w:pStyle w:val="Standard"/>
        <w:ind w:firstLine="284"/>
        <w:jc w:val="both"/>
        <w:rPr>
          <w:rFonts w:eastAsia="Calibri" w:cs="Arial"/>
          <w:bCs/>
          <w:szCs w:val="20"/>
        </w:rPr>
      </w:pPr>
      <w:r>
        <w:rPr>
          <w:rFonts w:eastAsia="Calibri" w:cs="Arial"/>
          <w:bCs/>
          <w:szCs w:val="20"/>
        </w:rPr>
        <w:t xml:space="preserve">Oprava místních komunikací </w:t>
      </w:r>
      <w:r w:rsidRPr="0021245F">
        <w:rPr>
          <w:rFonts w:eastAsia="Calibri" w:cs="Arial"/>
          <w:bCs/>
          <w:szCs w:val="20"/>
        </w:rPr>
        <w:t>na</w:t>
      </w:r>
      <w:r w:rsidRPr="0021245F">
        <w:rPr>
          <w:rFonts w:eastAsia="Calibri" w:cs="Arial"/>
          <w:b/>
          <w:bCs/>
          <w:szCs w:val="20"/>
        </w:rPr>
        <w:t xml:space="preserve"> </w:t>
      </w:r>
      <w:r>
        <w:rPr>
          <w:rFonts w:eastAsia="Calibri" w:cs="Arial"/>
          <w:b/>
          <w:bCs/>
          <w:szCs w:val="20"/>
        </w:rPr>
        <w:t xml:space="preserve">úseku A1 </w:t>
      </w:r>
      <w:r>
        <w:rPr>
          <w:rFonts w:eastAsia="Calibri" w:cs="Arial"/>
          <w:bCs/>
          <w:szCs w:val="20"/>
        </w:rPr>
        <w:t>zahrnuje vytvoření podkladních vrstev pod komunikací, prostorem před hasičskou zbrojnicí a bývalým objektem VÚRV o celkové výměře 1 066 m</w:t>
      </w:r>
      <w:r w:rsidRPr="00593BB0">
        <w:rPr>
          <w:rFonts w:eastAsia="Calibri" w:cs="Arial"/>
          <w:bCs/>
          <w:szCs w:val="20"/>
          <w:vertAlign w:val="superscript"/>
        </w:rPr>
        <w:t>2</w:t>
      </w:r>
      <w:r>
        <w:rPr>
          <w:rFonts w:eastAsia="Calibri" w:cs="Arial"/>
          <w:bCs/>
          <w:szCs w:val="20"/>
        </w:rPr>
        <w:t>. V části o výměře 696 m</w:t>
      </w:r>
      <w:r w:rsidRPr="004E0382">
        <w:rPr>
          <w:rFonts w:eastAsia="Calibri" w:cs="Arial"/>
          <w:bCs/>
          <w:szCs w:val="20"/>
          <w:vertAlign w:val="superscript"/>
        </w:rPr>
        <w:t>2</w:t>
      </w:r>
      <w:r>
        <w:rPr>
          <w:rFonts w:eastAsia="Calibri" w:cs="Arial"/>
          <w:bCs/>
          <w:szCs w:val="20"/>
        </w:rPr>
        <w:t xml:space="preserve"> budou vytvořeny podkladní vrstvy komunikace, tzn., odtěžit části stávající komunikace o mocnosti 300 mm, položit podkladní vrstvu ze štěrku frakce 0 - 63 mm v tloušťce 200 mm a dorovnat komunikaci asfaltovým recyklátem v tloušťce 100 mm. V části bude provedena silniční obruba a poté položena ložní asfaltová vrstva z ABH I v </w:t>
      </w:r>
      <w:proofErr w:type="spellStart"/>
      <w:r>
        <w:rPr>
          <w:rFonts w:eastAsia="Calibri" w:cs="Arial"/>
          <w:bCs/>
          <w:szCs w:val="20"/>
        </w:rPr>
        <w:t>tl</w:t>
      </w:r>
      <w:proofErr w:type="spellEnd"/>
      <w:r>
        <w:rPr>
          <w:rFonts w:eastAsia="Calibri" w:cs="Arial"/>
          <w:bCs/>
          <w:szCs w:val="20"/>
        </w:rPr>
        <w:t>. 50 mm a vrchní vrstva z ACO 11 v </w:t>
      </w:r>
      <w:proofErr w:type="spellStart"/>
      <w:r>
        <w:rPr>
          <w:rFonts w:eastAsia="Calibri" w:cs="Arial"/>
          <w:bCs/>
          <w:szCs w:val="20"/>
        </w:rPr>
        <w:t>tl</w:t>
      </w:r>
      <w:proofErr w:type="spellEnd"/>
      <w:r>
        <w:rPr>
          <w:rFonts w:eastAsia="Calibri" w:cs="Arial"/>
          <w:bCs/>
          <w:szCs w:val="20"/>
        </w:rPr>
        <w:t xml:space="preserve">. 40 mm. </w:t>
      </w:r>
      <w:r>
        <w:rPr>
          <w:rFonts w:eastAsia="Calibri" w:cs="Arial"/>
          <w:bCs/>
          <w:szCs w:val="20"/>
        </w:rPr>
        <w:lastRenderedPageBreak/>
        <w:t>V části o výměře 370 m</w:t>
      </w:r>
      <w:r w:rsidRPr="00CE7833">
        <w:rPr>
          <w:rFonts w:eastAsia="Calibri" w:cs="Arial"/>
          <w:bCs/>
          <w:szCs w:val="20"/>
          <w:vertAlign w:val="superscript"/>
        </w:rPr>
        <w:t>2</w:t>
      </w:r>
      <w:r>
        <w:rPr>
          <w:rFonts w:eastAsia="Calibri" w:cs="Arial"/>
          <w:bCs/>
          <w:szCs w:val="20"/>
        </w:rPr>
        <w:t xml:space="preserve"> bude odtěžen stávající povrch, následně bude vytvořena podkladní vrstva odstavné plochy před VÚRV o mocnosti 400 mm, položeny podkladní vrstvy štěrku různých frakcí od 0 – 63 mm po dorovnání frakcí 4 – 8 mm a následně položena</w:t>
      </w:r>
      <w:r w:rsidRPr="0089162A">
        <w:rPr>
          <w:rFonts w:eastAsia="Calibri" w:cs="Arial"/>
          <w:bCs/>
          <w:szCs w:val="20"/>
        </w:rPr>
        <w:t xml:space="preserve"> vegetační dlažba (</w:t>
      </w:r>
      <w:r>
        <w:rPr>
          <w:rFonts w:eastAsia="Calibri" w:cs="Arial"/>
          <w:bCs/>
          <w:szCs w:val="20"/>
        </w:rPr>
        <w:t>170 x 240 mm, v. 8</w:t>
      </w:r>
      <w:r w:rsidRPr="0089162A">
        <w:rPr>
          <w:rFonts w:eastAsia="Calibri" w:cs="Arial"/>
          <w:bCs/>
          <w:szCs w:val="20"/>
        </w:rPr>
        <w:t>0 mm).</w:t>
      </w:r>
      <w:r>
        <w:rPr>
          <w:rFonts w:eastAsia="Calibri" w:cs="Arial"/>
          <w:bCs/>
          <w:szCs w:val="20"/>
        </w:rPr>
        <w:t xml:space="preserve"> Na tomto úseku je třeba po celou dobu provádění prací počítat s výjezdem vozidel SDH. </w:t>
      </w:r>
      <w:r w:rsidRPr="0089162A">
        <w:rPr>
          <w:rFonts w:eastAsia="Calibri" w:cs="Arial"/>
          <w:b/>
          <w:bCs/>
          <w:szCs w:val="20"/>
        </w:rPr>
        <w:t>Úsek A</w:t>
      </w:r>
      <w:r>
        <w:rPr>
          <w:rFonts w:eastAsia="Calibri" w:cs="Arial"/>
          <w:b/>
          <w:bCs/>
          <w:szCs w:val="20"/>
        </w:rPr>
        <w:t>2</w:t>
      </w:r>
      <w:r w:rsidRPr="0089162A">
        <w:rPr>
          <w:rFonts w:eastAsia="Calibri" w:cs="Arial"/>
          <w:bCs/>
          <w:szCs w:val="20"/>
        </w:rPr>
        <w:t xml:space="preserve"> zahrnuje </w:t>
      </w:r>
      <w:r>
        <w:rPr>
          <w:rFonts w:eastAsia="Calibri" w:cs="Arial"/>
          <w:bCs/>
          <w:szCs w:val="20"/>
        </w:rPr>
        <w:t>odstranění zásypu výkopu po rekonstrukci vodovodního řadu do hloubky 60 – 80 mm, pokládku ložní asfaltové vrstvy, tzv. „</w:t>
      </w:r>
      <w:proofErr w:type="spellStart"/>
      <w:r>
        <w:rPr>
          <w:rFonts w:eastAsia="Calibri" w:cs="Arial"/>
          <w:bCs/>
          <w:szCs w:val="20"/>
        </w:rPr>
        <w:t>podbalení</w:t>
      </w:r>
      <w:proofErr w:type="spellEnd"/>
      <w:r>
        <w:rPr>
          <w:rFonts w:eastAsia="Calibri" w:cs="Arial"/>
          <w:bCs/>
          <w:szCs w:val="20"/>
        </w:rPr>
        <w:t>“ z ACL 16S (22S) v tloušťce 60 mm a v části vybudování silniční obruby. Zbývající povrch komunikace nenarušený výkopem bude očištěn a dále bude proveden spojovací asfaltový postřik v množství do 0,6 kg/m</w:t>
      </w:r>
      <w:r w:rsidRPr="0080638D">
        <w:rPr>
          <w:rFonts w:eastAsia="Calibri" w:cs="Arial"/>
          <w:bCs/>
          <w:szCs w:val="20"/>
          <w:vertAlign w:val="superscript"/>
        </w:rPr>
        <w:t>2</w:t>
      </w:r>
      <w:r>
        <w:rPr>
          <w:rFonts w:eastAsia="Calibri" w:cs="Arial"/>
          <w:bCs/>
          <w:szCs w:val="20"/>
        </w:rPr>
        <w:t>, vyrovnání stávajícího povrchu srovnávací vrstvou z ACO 8 v </w:t>
      </w:r>
      <w:proofErr w:type="spellStart"/>
      <w:r>
        <w:rPr>
          <w:rFonts w:eastAsia="Calibri" w:cs="Arial"/>
          <w:bCs/>
          <w:szCs w:val="20"/>
        </w:rPr>
        <w:t>tl</w:t>
      </w:r>
      <w:proofErr w:type="spellEnd"/>
      <w:r>
        <w:rPr>
          <w:rFonts w:eastAsia="Calibri" w:cs="Arial"/>
          <w:bCs/>
          <w:szCs w:val="20"/>
        </w:rPr>
        <w:t xml:space="preserve">. 20 – 30 mm a pokládka vrchní asfaltové vrstvy z ACO 11 v tloušťce 60 mm. Na </w:t>
      </w:r>
      <w:r>
        <w:rPr>
          <w:rFonts w:eastAsia="Calibri" w:cs="Arial"/>
          <w:b/>
          <w:bCs/>
          <w:szCs w:val="20"/>
        </w:rPr>
        <w:t>ús</w:t>
      </w:r>
      <w:r w:rsidRPr="00FF1D30">
        <w:rPr>
          <w:rFonts w:eastAsia="Calibri" w:cs="Arial"/>
          <w:b/>
          <w:bCs/>
          <w:szCs w:val="20"/>
        </w:rPr>
        <w:t>ek</w:t>
      </w:r>
      <w:r>
        <w:rPr>
          <w:rFonts w:eastAsia="Calibri" w:cs="Arial"/>
          <w:b/>
          <w:bCs/>
          <w:szCs w:val="20"/>
        </w:rPr>
        <w:t>u</w:t>
      </w:r>
      <w:r w:rsidRPr="00FF1D30">
        <w:rPr>
          <w:rFonts w:eastAsia="Calibri" w:cs="Arial"/>
          <w:b/>
          <w:bCs/>
          <w:szCs w:val="20"/>
        </w:rPr>
        <w:t xml:space="preserve"> A3</w:t>
      </w:r>
      <w:r>
        <w:rPr>
          <w:rFonts w:eastAsia="Calibri" w:cs="Arial"/>
          <w:bCs/>
          <w:szCs w:val="20"/>
        </w:rPr>
        <w:t xml:space="preserve"> bude v</w:t>
      </w:r>
      <w:r w:rsidRPr="00A43440">
        <w:rPr>
          <w:rFonts w:eastAsia="Calibri" w:cs="Arial"/>
          <w:bCs/>
          <w:szCs w:val="20"/>
        </w:rPr>
        <w:t>ytvořena podkladní vrstva komunikace, tzn., </w:t>
      </w:r>
      <w:r>
        <w:rPr>
          <w:rFonts w:eastAsia="Calibri" w:cs="Arial"/>
          <w:bCs/>
          <w:szCs w:val="20"/>
        </w:rPr>
        <w:t>odtěžena stávající komunikace o </w:t>
      </w:r>
      <w:r w:rsidRPr="00A43440">
        <w:rPr>
          <w:rFonts w:eastAsia="Calibri" w:cs="Arial"/>
          <w:bCs/>
          <w:szCs w:val="20"/>
        </w:rPr>
        <w:t>mocnosti 300 mm, položena podkladní vrstva ze štěrku frakce 0 - 6</w:t>
      </w:r>
      <w:r>
        <w:rPr>
          <w:rFonts w:eastAsia="Calibri" w:cs="Arial"/>
          <w:bCs/>
          <w:szCs w:val="20"/>
        </w:rPr>
        <w:t>3 mm v tloušťce 200 mm a </w:t>
      </w:r>
      <w:r w:rsidRPr="00A43440">
        <w:rPr>
          <w:rFonts w:eastAsia="Calibri" w:cs="Arial"/>
          <w:bCs/>
          <w:szCs w:val="20"/>
        </w:rPr>
        <w:t>dorovnána komunikace asfaltovým recyklátem v tloušťce 100 mm. Dále bude proveden postřik spojovací asfaltovou emulzí v množství do 0,6 kg/m</w:t>
      </w:r>
      <w:r w:rsidRPr="00A43440">
        <w:rPr>
          <w:rFonts w:eastAsia="Calibri" w:cs="Arial"/>
          <w:bCs/>
          <w:szCs w:val="20"/>
          <w:vertAlign w:val="superscript"/>
        </w:rPr>
        <w:t>2</w:t>
      </w:r>
      <w:r>
        <w:rPr>
          <w:rFonts w:eastAsia="Calibri" w:cs="Arial"/>
          <w:bCs/>
          <w:szCs w:val="20"/>
        </w:rPr>
        <w:t xml:space="preserve"> a </w:t>
      </w:r>
      <w:r w:rsidRPr="00A43440">
        <w:rPr>
          <w:rFonts w:eastAsia="Calibri" w:cs="Arial"/>
          <w:bCs/>
          <w:szCs w:val="20"/>
        </w:rPr>
        <w:t>položena</w:t>
      </w:r>
      <w:r>
        <w:rPr>
          <w:rFonts w:eastAsia="Calibri" w:cs="Arial"/>
          <w:bCs/>
          <w:szCs w:val="20"/>
        </w:rPr>
        <w:t xml:space="preserve"> podkladní asfaltová vrstva z ACO 8 v tloušťce 20 – 30 mm a </w:t>
      </w:r>
      <w:r w:rsidRPr="00A43440">
        <w:rPr>
          <w:rFonts w:eastAsia="Calibri" w:cs="Arial"/>
          <w:bCs/>
          <w:szCs w:val="20"/>
        </w:rPr>
        <w:t xml:space="preserve">vrchní asfaltová vrstva z ACO 11 v tloušťce </w:t>
      </w:r>
      <w:r>
        <w:rPr>
          <w:rFonts w:eastAsia="Calibri" w:cs="Arial"/>
          <w:bCs/>
          <w:szCs w:val="20"/>
        </w:rPr>
        <w:t>5</w:t>
      </w:r>
      <w:r w:rsidRPr="00A43440">
        <w:rPr>
          <w:rFonts w:eastAsia="Calibri" w:cs="Arial"/>
          <w:bCs/>
          <w:szCs w:val="20"/>
        </w:rPr>
        <w:t>0 mm.</w:t>
      </w:r>
      <w:r>
        <w:rPr>
          <w:rFonts w:eastAsia="Calibri" w:cs="Arial"/>
          <w:bCs/>
          <w:szCs w:val="20"/>
        </w:rPr>
        <w:t xml:space="preserve"> Na tomto úseku bude provedeno lokální odvodnění podpovrchové vody. Na </w:t>
      </w:r>
      <w:r w:rsidRPr="00E9159A">
        <w:rPr>
          <w:rFonts w:eastAsia="Calibri" w:cs="Arial"/>
          <w:b/>
          <w:bCs/>
          <w:szCs w:val="20"/>
        </w:rPr>
        <w:t>ús</w:t>
      </w:r>
      <w:r>
        <w:rPr>
          <w:rFonts w:eastAsia="Calibri" w:cs="Arial"/>
          <w:b/>
          <w:bCs/>
          <w:szCs w:val="20"/>
        </w:rPr>
        <w:t xml:space="preserve">eku A4 </w:t>
      </w:r>
      <w:r>
        <w:rPr>
          <w:rFonts w:eastAsia="Calibri" w:cs="Arial"/>
          <w:bCs/>
          <w:szCs w:val="20"/>
        </w:rPr>
        <w:t xml:space="preserve">proběhne oprava části komunikace, jejíž poškození </w:t>
      </w:r>
      <w:r w:rsidRPr="00A43440">
        <w:rPr>
          <w:rFonts w:eastAsia="Calibri" w:cs="Arial"/>
          <w:bCs/>
          <w:szCs w:val="20"/>
        </w:rPr>
        <w:t xml:space="preserve">bylo způsobeno havárií na vodovodním řadu. Bude zde zaříznuta </w:t>
      </w:r>
      <w:r>
        <w:rPr>
          <w:rFonts w:eastAsia="Calibri" w:cs="Arial"/>
          <w:bCs/>
          <w:szCs w:val="20"/>
        </w:rPr>
        <w:t>stávající komunikace a </w:t>
      </w:r>
      <w:r w:rsidRPr="00A43440">
        <w:rPr>
          <w:rFonts w:eastAsia="Calibri" w:cs="Arial"/>
          <w:bCs/>
          <w:szCs w:val="20"/>
        </w:rPr>
        <w:t>stejně jako na úseku A1 odstraněn zásyp výkopu do hloubky 60 – 80 mm a položena ložní asfaltová vrstva z ACL 16S (22S) v tloušťce 60 mm. Zbývající povrch komunikace nenarušený výkopem bude očištěn a dále bude proveden spojovací asfaltový postřik v množství do 0,6 kg/m</w:t>
      </w:r>
      <w:r w:rsidRPr="00A43440">
        <w:rPr>
          <w:rFonts w:eastAsia="Calibri" w:cs="Arial"/>
          <w:bCs/>
          <w:szCs w:val="20"/>
          <w:vertAlign w:val="superscript"/>
        </w:rPr>
        <w:t>2</w:t>
      </w:r>
      <w:r w:rsidRPr="00A43440">
        <w:rPr>
          <w:rFonts w:eastAsia="Calibri" w:cs="Arial"/>
          <w:bCs/>
          <w:szCs w:val="20"/>
        </w:rPr>
        <w:t>, pokládka vrchní asfaltové vrstvy z ACO 11 v tloušťce 60 mm a budou ošetřeny spáry asfaltovou zálivkou.</w:t>
      </w:r>
    </w:p>
    <w:p w:rsidR="00174FA0" w:rsidRPr="00A43440" w:rsidRDefault="00174FA0" w:rsidP="00174FA0">
      <w:pPr>
        <w:pStyle w:val="Standard"/>
        <w:ind w:firstLine="284"/>
        <w:jc w:val="both"/>
        <w:rPr>
          <w:rFonts w:eastAsia="Calibri" w:cs="Arial"/>
          <w:b/>
          <w:bCs/>
          <w:smallCaps/>
          <w:color w:val="FF0000"/>
          <w:spacing w:val="20"/>
          <w:szCs w:val="20"/>
        </w:rPr>
      </w:pPr>
      <w:r w:rsidRPr="00A43440">
        <w:rPr>
          <w:rFonts w:eastAsia="Calibri" w:cs="Arial"/>
          <w:b/>
          <w:bCs/>
          <w:smallCaps/>
          <w:color w:val="FF0000"/>
          <w:spacing w:val="20"/>
          <w:szCs w:val="20"/>
        </w:rPr>
        <w:t>Oprava na úsecích B1 – B4 bude probíhat podle výše nabídkové ceny dodavatele akce</w:t>
      </w:r>
      <w:r>
        <w:rPr>
          <w:rFonts w:eastAsia="Calibri" w:cs="Arial"/>
          <w:b/>
          <w:bCs/>
          <w:smallCaps/>
          <w:color w:val="FF0000"/>
          <w:spacing w:val="20"/>
          <w:szCs w:val="20"/>
        </w:rPr>
        <w:t xml:space="preserve"> a podle finančních možností investora</w:t>
      </w:r>
      <w:r w:rsidRPr="00A43440">
        <w:rPr>
          <w:rFonts w:eastAsia="Calibri" w:cs="Arial"/>
          <w:b/>
          <w:bCs/>
          <w:smallCaps/>
          <w:color w:val="FF0000"/>
          <w:spacing w:val="20"/>
          <w:szCs w:val="20"/>
        </w:rPr>
        <w:t xml:space="preserve">. </w:t>
      </w:r>
    </w:p>
    <w:p w:rsidR="00174FA0" w:rsidRPr="002A33DE" w:rsidRDefault="00174FA0" w:rsidP="00174FA0">
      <w:pPr>
        <w:pStyle w:val="Standard"/>
        <w:ind w:firstLine="284"/>
        <w:jc w:val="both"/>
        <w:rPr>
          <w:rFonts w:eastAsia="Calibri" w:cs="Arial"/>
          <w:bCs/>
          <w:color w:val="FF0000"/>
          <w:szCs w:val="20"/>
        </w:rPr>
      </w:pPr>
      <w:r w:rsidRPr="00A43440">
        <w:rPr>
          <w:rFonts w:eastAsia="Calibri" w:cs="Arial"/>
          <w:bCs/>
          <w:szCs w:val="20"/>
        </w:rPr>
        <w:t>Na úseku</w:t>
      </w:r>
      <w:r w:rsidRPr="00A43440">
        <w:rPr>
          <w:rFonts w:eastAsia="Calibri" w:cs="Arial"/>
          <w:b/>
          <w:bCs/>
          <w:szCs w:val="20"/>
        </w:rPr>
        <w:t xml:space="preserve"> B1 </w:t>
      </w:r>
      <w:r w:rsidRPr="00A43440">
        <w:rPr>
          <w:rFonts w:eastAsia="Calibri" w:cs="Arial"/>
          <w:bCs/>
          <w:szCs w:val="20"/>
        </w:rPr>
        <w:t>bude částečně</w:t>
      </w:r>
      <w:r>
        <w:rPr>
          <w:rFonts w:eastAsia="Calibri" w:cs="Arial"/>
          <w:bCs/>
          <w:color w:val="FF0000"/>
          <w:szCs w:val="20"/>
        </w:rPr>
        <w:t xml:space="preserve"> </w:t>
      </w:r>
      <w:r w:rsidRPr="00A43440">
        <w:rPr>
          <w:rFonts w:eastAsia="Calibri" w:cs="Arial"/>
          <w:bCs/>
          <w:szCs w:val="20"/>
        </w:rPr>
        <w:t>vytvořena podkladní vrstva komunikace, tzn., odtěžena stávající komunikace o mocnosti 300 mm, položena podkladní vrstva ze štěrku frakce 0 - 63 mm v tloušťce 200 mm a dorovnána komunikace asfaltovým recyklátem v tloušťce 100 mm. Zbývající povrch komunikace vyžaduje očištění a položení podkladní vrstvy ze štěrku frakce 0 – 63 mm. Dále bude proveden postřik spojovací asfaltovou emulzí v množství do 0,6 kg/m</w:t>
      </w:r>
      <w:r w:rsidRPr="00A43440">
        <w:rPr>
          <w:rFonts w:eastAsia="Calibri" w:cs="Arial"/>
          <w:bCs/>
          <w:szCs w:val="20"/>
          <w:vertAlign w:val="superscript"/>
        </w:rPr>
        <w:t>2</w:t>
      </w:r>
      <w:r w:rsidRPr="00A43440">
        <w:rPr>
          <w:rFonts w:eastAsia="Calibri" w:cs="Arial"/>
          <w:bCs/>
          <w:szCs w:val="20"/>
        </w:rPr>
        <w:t xml:space="preserve"> a položena vrchní asfaltová vrstva z ACO 11 v tloušťce 60 mm. Na </w:t>
      </w:r>
      <w:r w:rsidRPr="00E5304E">
        <w:rPr>
          <w:rFonts w:eastAsia="Calibri" w:cs="Arial"/>
          <w:b/>
          <w:bCs/>
          <w:szCs w:val="20"/>
        </w:rPr>
        <w:t>úsecích B2, B3 a B4</w:t>
      </w:r>
      <w:r>
        <w:rPr>
          <w:rFonts w:eastAsia="Calibri" w:cs="Arial"/>
          <w:bCs/>
          <w:szCs w:val="20"/>
        </w:rPr>
        <w:t xml:space="preserve"> bude provedeno očištění stávajícího krytu komunikací, spojovací asfaltový postřik v množství do 0,6 kg/m</w:t>
      </w:r>
      <w:r w:rsidRPr="0080638D">
        <w:rPr>
          <w:rFonts w:eastAsia="Calibri" w:cs="Arial"/>
          <w:bCs/>
          <w:szCs w:val="20"/>
          <w:vertAlign w:val="superscript"/>
        </w:rPr>
        <w:t>2</w:t>
      </w:r>
      <w:r>
        <w:rPr>
          <w:rFonts w:eastAsia="Calibri" w:cs="Arial"/>
          <w:bCs/>
          <w:szCs w:val="20"/>
        </w:rPr>
        <w:t>, vyrovnání stávajících povrchů srovnávací vrstvou z ACO 8 v </w:t>
      </w:r>
      <w:proofErr w:type="spellStart"/>
      <w:r>
        <w:rPr>
          <w:rFonts w:eastAsia="Calibri" w:cs="Arial"/>
          <w:bCs/>
          <w:szCs w:val="20"/>
        </w:rPr>
        <w:t>tl</w:t>
      </w:r>
      <w:proofErr w:type="spellEnd"/>
      <w:r>
        <w:rPr>
          <w:rFonts w:eastAsia="Calibri" w:cs="Arial"/>
          <w:bCs/>
          <w:szCs w:val="20"/>
        </w:rPr>
        <w:t>. 20 – 30 mm a pokládka vrchní asfaltové vrstvy z ACO 11 v tloušťce 50 mm (na úseku B4 v tloušťce 60 mm).</w:t>
      </w:r>
    </w:p>
    <w:p w:rsidR="00174FA0" w:rsidRPr="00FC6C8E" w:rsidRDefault="00174FA0" w:rsidP="00174FA0">
      <w:pPr>
        <w:pStyle w:val="Standard"/>
        <w:ind w:firstLine="284"/>
        <w:jc w:val="both"/>
        <w:rPr>
          <w:rFonts w:eastAsia="Calibri" w:cs="Arial"/>
          <w:bCs/>
          <w:szCs w:val="20"/>
        </w:rPr>
      </w:pPr>
      <w:r>
        <w:rPr>
          <w:rFonts w:eastAsia="Calibri" w:cs="Arial"/>
          <w:bCs/>
          <w:szCs w:val="20"/>
        </w:rPr>
        <w:t xml:space="preserve">Oprava všech výše uvedených úseků komunikací bude zároveň zahrnovat úpravy nájezdů buď ve stejné skladbě jako výše uvedené komunikace nebo pouze </w:t>
      </w:r>
      <w:proofErr w:type="spellStart"/>
      <w:r>
        <w:rPr>
          <w:rFonts w:eastAsia="Calibri" w:cs="Arial"/>
          <w:bCs/>
          <w:szCs w:val="20"/>
        </w:rPr>
        <w:t>dosypem</w:t>
      </w:r>
      <w:proofErr w:type="spellEnd"/>
      <w:r>
        <w:rPr>
          <w:rFonts w:eastAsia="Calibri" w:cs="Arial"/>
          <w:bCs/>
          <w:szCs w:val="20"/>
        </w:rPr>
        <w:t xml:space="preserve"> asfaltovým recyklátem, lokální zpevnění krajnic, odvodnění komunikací osazením svodnic a výškovou úpravu poklopů kanalizačních šachet a znaků inženýrských sítí – kanalizace, vodovodu a plynu. </w:t>
      </w:r>
      <w:r w:rsidRPr="003657F5">
        <w:rPr>
          <w:rFonts w:eastAsia="Calibri" w:cs="Arial"/>
          <w:bCs/>
          <w:szCs w:val="20"/>
        </w:rPr>
        <w:t>Podrobný rozsah prací j</w:t>
      </w:r>
      <w:r>
        <w:rPr>
          <w:rFonts w:eastAsia="Calibri" w:cs="Arial"/>
          <w:bCs/>
          <w:szCs w:val="20"/>
        </w:rPr>
        <w:t>e popsán ve v</w:t>
      </w:r>
      <w:r w:rsidRPr="003657F5">
        <w:rPr>
          <w:rFonts w:eastAsia="Calibri" w:cs="Arial"/>
          <w:bCs/>
          <w:szCs w:val="20"/>
        </w:rPr>
        <w:t>ýkazu výměr</w:t>
      </w:r>
      <w:r>
        <w:rPr>
          <w:rFonts w:eastAsia="Calibri" w:cs="Arial"/>
          <w:bCs/>
          <w:szCs w:val="20"/>
        </w:rPr>
        <w:t xml:space="preserve">, </w:t>
      </w:r>
      <w:r w:rsidRPr="003657F5">
        <w:rPr>
          <w:rFonts w:eastAsia="Calibri" w:cs="Arial"/>
          <w:bCs/>
          <w:szCs w:val="20"/>
        </w:rPr>
        <w:t>jenž je součástí zadávací dokumentace.</w:t>
      </w:r>
      <w:r>
        <w:rPr>
          <w:rFonts w:eastAsia="Calibri" w:cs="Arial"/>
          <w:bCs/>
          <w:szCs w:val="20"/>
        </w:rPr>
        <w:t xml:space="preserve"> </w:t>
      </w:r>
      <w:r w:rsidRPr="00174FA0">
        <w:rPr>
          <w:rFonts w:eastAsia="Calibri" w:cs="Calibri"/>
          <w:b/>
          <w:bCs/>
          <w:szCs w:val="20"/>
        </w:rPr>
        <w:t>Při stavbě je nutné omezit</w:t>
      </w:r>
      <w:r w:rsidRPr="00174FA0">
        <w:rPr>
          <w:rFonts w:eastAsia="Calibri" w:cs="Calibri"/>
          <w:bCs/>
          <w:szCs w:val="20"/>
        </w:rPr>
        <w:t xml:space="preserve"> v co největší míře případnou prašnost, dbát maximální ohleduplnosti a omezení hlučnosti. V rámci oprav dojde k omezení či úplnému zastavení provozu na výše uvedených úsecích místní komunikace. Staveniště budou řádně zabezpečena proti vstupu nepovolaným osobám, všechny překážky budou označeny, v průběhu stavebních prací bude na komunikacích osazeno dočasné dopravní značení. 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lang/>
        </w:rPr>
      </w:pPr>
      <w:r>
        <w:rPr>
          <w:rStyle w:val="Hypertextovodkaz"/>
          <w:rFonts w:eastAsia="Calibri" w:cs="Calibri"/>
          <w:iCs/>
          <w:color w:val="000000"/>
          <w:szCs w:val="20"/>
          <w:u w:val="none"/>
          <w:lang/>
        </w:rPr>
        <w:t>Dílo je dále blíže specifikováno v</w:t>
      </w:r>
      <w:r w:rsidR="00A70C0D">
        <w:rPr>
          <w:rStyle w:val="Hypertextovodkaz"/>
          <w:rFonts w:eastAsia="Calibri" w:cs="Calibri"/>
          <w:iCs/>
          <w:color w:val="000000"/>
          <w:szCs w:val="20"/>
          <w:u w:val="none"/>
          <w:lang/>
        </w:rPr>
        <w:t> </w:t>
      </w:r>
      <w:r>
        <w:rPr>
          <w:rStyle w:val="Hypertextovodkaz"/>
          <w:rFonts w:eastAsia="Calibri" w:cs="Calibri"/>
          <w:iCs/>
          <w:color w:val="000000"/>
          <w:szCs w:val="20"/>
          <w:u w:val="none"/>
          <w:lang/>
        </w:rPr>
        <w:t>položkov</w:t>
      </w:r>
      <w:r w:rsidR="00A70C0D">
        <w:rPr>
          <w:rStyle w:val="Hypertextovodkaz"/>
          <w:rFonts w:eastAsia="Calibri" w:cs="Calibri"/>
          <w:iCs/>
          <w:color w:val="000000"/>
          <w:szCs w:val="20"/>
          <w:u w:val="none"/>
          <w:lang/>
        </w:rPr>
        <w:t>ém rozpočtu</w:t>
      </w:r>
      <w:r>
        <w:rPr>
          <w:rStyle w:val="Hypertextovodkaz"/>
          <w:rFonts w:eastAsia="Calibri" w:cs="Calibri"/>
          <w:iCs/>
          <w:color w:val="000000"/>
          <w:szCs w:val="20"/>
          <w:u w:val="none"/>
          <w:lang/>
        </w:rPr>
        <w:t>, kter</w:t>
      </w:r>
      <w:r w:rsidR="00A70C0D">
        <w:rPr>
          <w:rStyle w:val="Hypertextovodkaz"/>
          <w:rFonts w:eastAsia="Calibri" w:cs="Calibri"/>
          <w:iCs/>
          <w:color w:val="000000"/>
          <w:szCs w:val="20"/>
          <w:u w:val="none"/>
          <w:lang/>
        </w:rPr>
        <w:t xml:space="preserve">ý </w:t>
      </w:r>
      <w:r>
        <w:rPr>
          <w:rStyle w:val="Hypertextovodkaz"/>
          <w:rFonts w:eastAsia="Calibri" w:cs="Calibri"/>
          <w:iCs/>
          <w:color w:val="000000"/>
          <w:szCs w:val="20"/>
          <w:u w:val="none"/>
          <w:lang/>
        </w:rPr>
        <w:t>j</w:t>
      </w:r>
      <w:r w:rsidR="00A70C0D">
        <w:rPr>
          <w:rStyle w:val="Hypertextovodkaz"/>
          <w:rFonts w:eastAsia="Calibri" w:cs="Calibri"/>
          <w:iCs/>
          <w:color w:val="000000"/>
          <w:szCs w:val="20"/>
          <w:u w:val="none"/>
          <w:lang/>
        </w:rPr>
        <w:t>e</w:t>
      </w:r>
      <w:r>
        <w:rPr>
          <w:rStyle w:val="Hypertextovodkaz"/>
          <w:rFonts w:eastAsia="Calibri" w:cs="Calibri"/>
          <w:iCs/>
          <w:color w:val="000000"/>
          <w:szCs w:val="20"/>
          <w:u w:val="none"/>
          <w:lang/>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lang/>
        </w:rPr>
      </w:pPr>
      <w:r>
        <w:rPr>
          <w:rStyle w:val="Hypertextovodkaz"/>
          <w:rFonts w:eastAsia="Calibri" w:cs="Calibri"/>
          <w:iCs/>
          <w:color w:val="000000"/>
          <w:szCs w:val="20"/>
          <w:u w:val="none"/>
          <w:lang/>
        </w:rPr>
        <w:t>Součástí předmětu díla jsou veškeré práce a dodávky, činnosti a úkony nutné k řádnému a včasnému provedení díl</w:t>
      </w:r>
      <w:r>
        <w:t>a.</w:t>
      </w:r>
    </w:p>
    <w:p w:rsidR="00174FA0" w:rsidRDefault="00174FA0" w:rsidP="00E940A7">
      <w:pPr>
        <w:spacing w:before="120" w:after="57"/>
        <w:jc w:val="center"/>
        <w:rPr>
          <w:rFonts w:cs="Calibri"/>
          <w:sz w:val="24"/>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lang/>
        </w:rPr>
      </w:pPr>
      <w:r>
        <w:rPr>
          <w:rFonts w:eastAsia="Calibri" w:cs="Calibri"/>
          <w:szCs w:val="20"/>
          <w:u w:val="single"/>
          <w:lang/>
        </w:rPr>
        <w:t>Termín zahájení a ukončení plnění:</w:t>
      </w:r>
      <w:r>
        <w:rPr>
          <w:rFonts w:eastAsia="Calibri" w:cs="Calibri"/>
          <w:szCs w:val="20"/>
          <w:lang/>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lang/>
              </w:rPr>
              <w:t xml:space="preserve">Zahájení díla: </w:t>
            </w:r>
            <w:r>
              <w:rPr>
                <w:rFonts w:eastAsia="Calibri" w:cs="Calibri"/>
                <w:szCs w:val="20"/>
                <w:lang/>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lang/>
              </w:rPr>
              <w:t>Ukončení díla a jeho předání objednateli:</w:t>
            </w:r>
          </w:p>
        </w:tc>
        <w:tc>
          <w:tcPr>
            <w:tcW w:w="4962" w:type="dxa"/>
            <w:shd w:val="clear" w:color="auto" w:fill="auto"/>
          </w:tcPr>
          <w:p w:rsidR="00AA7600" w:rsidRPr="003A473A" w:rsidRDefault="003A473A" w:rsidP="00F4408F">
            <w:pPr>
              <w:pStyle w:val="Obsahtabulky"/>
              <w:jc w:val="both"/>
              <w:rPr>
                <w:b/>
              </w:rPr>
            </w:pPr>
            <w:r w:rsidRPr="003A473A">
              <w:rPr>
                <w:rFonts w:eastAsia="Calibri" w:cs="Arial"/>
                <w:b/>
                <w:szCs w:val="20"/>
                <w:shd w:val="clear" w:color="auto" w:fill="FFFF99"/>
              </w:rPr>
              <w:t xml:space="preserve">nejpozději </w:t>
            </w:r>
            <w:r w:rsidR="00174FA0">
              <w:rPr>
                <w:rFonts w:eastAsia="Calibri" w:cs="Arial"/>
                <w:b/>
                <w:szCs w:val="20"/>
                <w:shd w:val="clear" w:color="auto" w:fill="FFFF99"/>
              </w:rPr>
              <w:t>31</w:t>
            </w:r>
            <w:r w:rsidRPr="003A473A">
              <w:rPr>
                <w:rFonts w:eastAsia="Calibri" w:cs="Arial"/>
                <w:b/>
                <w:szCs w:val="20"/>
                <w:shd w:val="clear" w:color="auto" w:fill="FFFF99"/>
              </w:rPr>
              <w:t xml:space="preserve">. </w:t>
            </w:r>
            <w:r w:rsidR="00F4408F">
              <w:rPr>
                <w:rFonts w:eastAsia="Calibri" w:cs="Arial"/>
                <w:b/>
                <w:szCs w:val="20"/>
                <w:shd w:val="clear" w:color="auto" w:fill="FFFF99"/>
              </w:rPr>
              <w:t>října</w:t>
            </w:r>
            <w:r w:rsidR="00A70C0D">
              <w:rPr>
                <w:rFonts w:eastAsia="Calibri" w:cs="Arial"/>
                <w:b/>
                <w:szCs w:val="20"/>
                <w:shd w:val="clear" w:color="auto" w:fill="FFFF99"/>
              </w:rPr>
              <w:t xml:space="preserve"> </w:t>
            </w:r>
            <w:r w:rsidRPr="003A473A">
              <w:rPr>
                <w:rFonts w:eastAsia="Calibri" w:cs="Arial"/>
                <w:b/>
                <w:szCs w:val="20"/>
                <w:shd w:val="clear" w:color="auto" w:fill="FFFF99"/>
              </w:rPr>
              <w:t>201</w:t>
            </w:r>
            <w:r w:rsidR="00C6037C">
              <w:rPr>
                <w:rFonts w:eastAsia="Calibri" w:cs="Arial"/>
                <w:b/>
                <w:szCs w:val="20"/>
                <w:shd w:val="clear" w:color="auto" w:fill="FFFF99"/>
              </w:rPr>
              <w:t>9</w:t>
            </w:r>
          </w:p>
        </w:tc>
      </w:tr>
    </w:tbl>
    <w:p w:rsidR="00AA7600" w:rsidRDefault="00AA7600">
      <w:pPr>
        <w:autoSpaceDE w:val="0"/>
        <w:spacing w:before="57" w:after="57"/>
        <w:ind w:left="567" w:hanging="567"/>
        <w:jc w:val="both"/>
        <w:rPr>
          <w:rFonts w:eastAsia="Calibri" w:cs="Calibri"/>
          <w:sz w:val="12"/>
          <w:szCs w:val="12"/>
          <w:lang/>
        </w:rPr>
      </w:pPr>
      <w:r>
        <w:rPr>
          <w:rFonts w:eastAsia="Calibri" w:cs="Calibri"/>
          <w:szCs w:val="20"/>
          <w:lang/>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lang/>
        </w:rPr>
      </w:pPr>
    </w:p>
    <w:p w:rsidR="00AA7600" w:rsidRDefault="00AA7600">
      <w:pPr>
        <w:numPr>
          <w:ilvl w:val="1"/>
          <w:numId w:val="4"/>
        </w:numPr>
        <w:autoSpaceDE w:val="0"/>
        <w:spacing w:before="57" w:after="57"/>
        <w:ind w:left="567" w:hanging="567"/>
        <w:jc w:val="both"/>
        <w:rPr>
          <w:rFonts w:eastAsia="Calibri" w:cs="Calibri"/>
          <w:iCs/>
          <w:szCs w:val="20"/>
          <w:lang/>
        </w:rPr>
      </w:pPr>
      <w:r>
        <w:rPr>
          <w:rFonts w:eastAsia="Calibri" w:cs="Calibri"/>
          <w:szCs w:val="20"/>
          <w:u w:val="single"/>
          <w:lang/>
        </w:rPr>
        <w:t>Odstranění vad a nedodělků:</w:t>
      </w:r>
      <w:r>
        <w:rPr>
          <w:rFonts w:eastAsia="Calibri" w:cs="Calibri"/>
          <w:sz w:val="22"/>
          <w:szCs w:val="20"/>
          <w:u w:val="single"/>
          <w:lang/>
        </w:rPr>
        <w:t xml:space="preserve"> </w:t>
      </w:r>
    </w:p>
    <w:p w:rsidR="00AA7600" w:rsidRDefault="00AA7600">
      <w:pPr>
        <w:numPr>
          <w:ilvl w:val="0"/>
          <w:numId w:val="3"/>
        </w:numPr>
        <w:autoSpaceDE w:val="0"/>
        <w:spacing w:after="57"/>
        <w:ind w:left="567" w:hanging="215"/>
        <w:jc w:val="both"/>
        <w:rPr>
          <w:rFonts w:cs="Calibri"/>
          <w:iCs/>
          <w:szCs w:val="20"/>
          <w:lang/>
        </w:rPr>
      </w:pPr>
      <w:r>
        <w:rPr>
          <w:rFonts w:eastAsia="Calibri" w:cs="Calibri"/>
          <w:iCs/>
          <w:szCs w:val="20"/>
          <w:lang/>
        </w:rPr>
        <w:t>Zhotovitel odstraní vady zjištěné při předání a převzetí díla nejpozději do 5 pracovníc</w:t>
      </w:r>
      <w:r>
        <w:rPr>
          <w:rFonts w:cs="Calibri"/>
          <w:iCs/>
          <w:szCs w:val="20"/>
          <w:lang/>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lang/>
        </w:rPr>
      </w:pPr>
      <w:r>
        <w:rPr>
          <w:rFonts w:cs="Calibri"/>
          <w:iCs/>
          <w:szCs w:val="20"/>
          <w:lang/>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174FA0" w:rsidRPr="00174FA0" w:rsidRDefault="00AA7600" w:rsidP="00174FA0">
      <w:pPr>
        <w:widowControl/>
        <w:numPr>
          <w:ilvl w:val="0"/>
          <w:numId w:val="3"/>
        </w:numPr>
        <w:suppressAutoHyphens w:val="0"/>
        <w:autoSpaceDE w:val="0"/>
        <w:spacing w:after="57"/>
        <w:ind w:left="567" w:hanging="215"/>
        <w:jc w:val="both"/>
        <w:rPr>
          <w:rFonts w:cs="Calibri"/>
          <w:iCs/>
          <w:szCs w:val="20"/>
          <w:lang/>
        </w:rPr>
      </w:pPr>
      <w:r w:rsidRPr="00174FA0">
        <w:rPr>
          <w:rFonts w:cs="Calibri"/>
          <w:iCs/>
          <w:szCs w:val="20"/>
          <w:lang/>
        </w:rPr>
        <w:t xml:space="preserve">Zhotovitel je povinen dílo dokončit ve lhůtě uvedené ve smlouvě (v souladu s požadavky objednatele). Prodloužení lhůty plnění může požadovat pouze v případech, pokud plnění smlouvy je zpožděno nebo bude zpožděno z kterékoli </w:t>
      </w:r>
      <w:r w:rsidRPr="00174FA0">
        <w:rPr>
          <w:rFonts w:cs="Calibri"/>
          <w:iCs/>
          <w:szCs w:val="20"/>
          <w:lang/>
        </w:rPr>
        <w:lastRenderedPageBreak/>
        <w:t xml:space="preserve">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lang/>
        </w:rPr>
      </w:pPr>
      <w:r>
        <w:rPr>
          <w:rFonts w:cs="Calibri"/>
          <w:iCs/>
          <w:szCs w:val="20"/>
          <w:lang/>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174FA0" w:rsidRDefault="00174FA0" w:rsidP="00E940A7">
      <w:pPr>
        <w:spacing w:before="120" w:after="57"/>
        <w:jc w:val="center"/>
        <w:rPr>
          <w:rFonts w:cs="Calibri"/>
          <w:sz w:val="24"/>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w:t>
      </w:r>
      <w:r>
        <w:rPr>
          <w:rFonts w:cs="Calibri"/>
          <w:szCs w:val="20"/>
          <w:lang/>
        </w:rPr>
        <w:t>položkov</w:t>
      </w:r>
      <w:r w:rsidR="000A61AE">
        <w:rPr>
          <w:rFonts w:cs="Calibri"/>
          <w:szCs w:val="20"/>
          <w:lang/>
        </w:rPr>
        <w:t>ý</w:t>
      </w:r>
      <w:r>
        <w:rPr>
          <w:rFonts w:cs="Calibri"/>
          <w:szCs w:val="20"/>
          <w:lang/>
        </w:rPr>
        <w:t xml:space="preserve"> rozpoč</w:t>
      </w:r>
      <w:r w:rsidR="000A61AE">
        <w:rPr>
          <w:rFonts w:cs="Calibri"/>
          <w:szCs w:val="20"/>
          <w:lang/>
        </w:rPr>
        <w:t>e</w:t>
      </w:r>
      <w:r>
        <w:rPr>
          <w:rFonts w:cs="Calibri"/>
          <w:szCs w:val="20"/>
          <w:lang/>
        </w:rPr>
        <w:t>t,</w:t>
      </w:r>
      <w:r>
        <w:rPr>
          <w:rFonts w:cs="Calibri"/>
          <w:szCs w:val="20"/>
        </w:rPr>
        <w:t xml:space="preserve">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783205">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174FA0" w:rsidRDefault="00174FA0" w:rsidP="006F529A">
      <w:pPr>
        <w:spacing w:before="120" w:after="57"/>
        <w:jc w:val="center"/>
        <w:rPr>
          <w:rFonts w:cs="Calibri"/>
          <w:sz w:val="24"/>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lang/>
        </w:rPr>
      </w:pPr>
      <w:r>
        <w:rPr>
          <w:rFonts w:eastAsia="Calibri" w:cs="Calibri"/>
          <w:szCs w:val="20"/>
          <w:lang/>
        </w:rPr>
        <w:t>Vlastnické právo k zhotovované věci je před a během provedení díla na straně zhotovitele, po sepsání protokolu o předání a převzetí díla přechází vlastnické právo na stranu objednatele.</w:t>
      </w:r>
    </w:p>
    <w:p w:rsidR="00AA7600" w:rsidRDefault="00AA7600" w:rsidP="00783205">
      <w:pPr>
        <w:numPr>
          <w:ilvl w:val="2"/>
          <w:numId w:val="9"/>
        </w:numPr>
        <w:shd w:val="clear" w:color="auto" w:fill="FFFFFF"/>
        <w:spacing w:after="57"/>
        <w:ind w:left="567" w:hanging="567"/>
        <w:jc w:val="both"/>
        <w:rPr>
          <w:rFonts w:eastAsia="Calibri" w:cs="Calibri"/>
          <w:szCs w:val="20"/>
          <w:lang/>
        </w:rPr>
      </w:pPr>
      <w:r>
        <w:rPr>
          <w:rFonts w:eastAsia="Calibri" w:cs="Calibri"/>
          <w:szCs w:val="20"/>
          <w:lang/>
        </w:rPr>
        <w:t xml:space="preserve">O předání a převzetí díla bude sepsán </w:t>
      </w:r>
      <w:r w:rsidRPr="00783205">
        <w:rPr>
          <w:rFonts w:eastAsia="Calibri" w:cs="Calibri"/>
          <w:b/>
          <w:szCs w:val="20"/>
          <w:lang/>
        </w:rPr>
        <w:t>předávací protokol</w:t>
      </w:r>
      <w:r>
        <w:rPr>
          <w:rFonts w:eastAsia="Calibri" w:cs="Calibri"/>
          <w:szCs w:val="20"/>
          <w:lang/>
        </w:rPr>
        <w:t xml:space="preserve"> podepsaný pověřenou osobou objednatele.</w:t>
      </w:r>
    </w:p>
    <w:p w:rsidR="00AA7600" w:rsidRDefault="00AA7600" w:rsidP="00783205">
      <w:pPr>
        <w:numPr>
          <w:ilvl w:val="2"/>
          <w:numId w:val="9"/>
        </w:numPr>
        <w:shd w:val="clear" w:color="auto" w:fill="FFFFFF"/>
        <w:spacing w:after="57"/>
        <w:ind w:left="567" w:hanging="567"/>
        <w:jc w:val="both"/>
        <w:rPr>
          <w:rFonts w:eastAsia="Calibri" w:cs="Calibri"/>
          <w:szCs w:val="20"/>
          <w:lang/>
        </w:rPr>
      </w:pPr>
      <w:r>
        <w:rPr>
          <w:rFonts w:eastAsia="Calibri" w:cs="Calibri"/>
          <w:szCs w:val="20"/>
          <w:lang/>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lang/>
        </w:rPr>
        <w:t>zdraví nebo majetku, tzn., že v </w:t>
      </w:r>
      <w:r>
        <w:rPr>
          <w:rFonts w:eastAsia="Calibri" w:cs="Calibri"/>
          <w:szCs w:val="20"/>
          <w:lang/>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w:t>
      </w:r>
      <w:r>
        <w:rPr>
          <w:rFonts w:eastAsia="Calibri" w:cs="Calibri"/>
          <w:szCs w:val="20"/>
          <w:lang/>
        </w:rPr>
        <w:lastRenderedPageBreak/>
        <w:t xml:space="preserve">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174FA0" w:rsidRDefault="00174FA0" w:rsidP="006F529A">
      <w:pPr>
        <w:spacing w:before="120" w:after="57"/>
        <w:jc w:val="center"/>
        <w:rPr>
          <w:rFonts w:cs="Calibri"/>
          <w:sz w:val="24"/>
        </w:rPr>
      </w:pP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783205" w:rsidRPr="00783205" w:rsidRDefault="00783205" w:rsidP="00783205">
      <w:pPr>
        <w:numPr>
          <w:ilvl w:val="2"/>
          <w:numId w:val="6"/>
        </w:numPr>
        <w:shd w:val="clear" w:color="auto" w:fill="FFFFFF"/>
        <w:autoSpaceDE w:val="0"/>
        <w:spacing w:before="57" w:after="57"/>
        <w:ind w:left="567" w:hanging="567"/>
        <w:jc w:val="both"/>
        <w:rPr>
          <w:rFonts w:eastAsia="Calibri" w:cs="Calibri"/>
          <w:szCs w:val="20"/>
          <w:lang/>
        </w:rPr>
      </w:pPr>
      <w:r>
        <w:rPr>
          <w:rFonts w:eastAsia="Calibri" w:cs="Calibri"/>
          <w:szCs w:val="20"/>
          <w:lang/>
        </w:rPr>
        <w:t>Objednatel má právo upravit rozsah plnění díla a technické řešení v průběhu jeho realizace.</w:t>
      </w:r>
    </w:p>
    <w:p w:rsidR="00FA7F48" w:rsidRDefault="00FA7F48" w:rsidP="00FA7F48">
      <w:pPr>
        <w:numPr>
          <w:ilvl w:val="2"/>
          <w:numId w:val="6"/>
        </w:numPr>
        <w:shd w:val="clear" w:color="auto" w:fill="FFFFFF"/>
        <w:autoSpaceDE w:val="0"/>
        <w:spacing w:after="57"/>
        <w:ind w:left="567" w:hanging="567"/>
        <w:jc w:val="both"/>
        <w:rPr>
          <w:rFonts w:eastAsia="Calibri" w:cs="Calibri"/>
          <w:szCs w:val="20"/>
          <w:lang/>
        </w:rPr>
      </w:pPr>
      <w:r>
        <w:rPr>
          <w:rFonts w:eastAsia="Calibri" w:cs="Calibri"/>
          <w:szCs w:val="20"/>
          <w:lang/>
        </w:rPr>
        <w:t>Při opoždění plnění termínů ze strany objednatele se o stejnou dobu posouvají všechny další termíny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lang/>
        </w:rPr>
      </w:pPr>
      <w:r>
        <w:rPr>
          <w:rFonts w:eastAsia="Calibri" w:cs="Calibri"/>
          <w:szCs w:val="20"/>
          <w:lang/>
        </w:rPr>
        <w:t>Objednatel se zavazuje bez odkladů řešit případné dotazy a připomínky vznesené zhotovitelem.</w:t>
      </w:r>
    </w:p>
    <w:p w:rsidR="00AA7600" w:rsidRDefault="00AA7600" w:rsidP="00FA7F48">
      <w:pPr>
        <w:numPr>
          <w:ilvl w:val="2"/>
          <w:numId w:val="6"/>
        </w:numPr>
        <w:shd w:val="clear" w:color="auto" w:fill="FFFFFF"/>
        <w:autoSpaceDE w:val="0"/>
        <w:spacing w:after="57"/>
        <w:ind w:left="567" w:hanging="567"/>
        <w:jc w:val="both"/>
        <w:rPr>
          <w:rFonts w:eastAsia="Calibri" w:cs="Calibri"/>
          <w:szCs w:val="20"/>
          <w:lang/>
        </w:rPr>
      </w:pPr>
      <w:r>
        <w:rPr>
          <w:rFonts w:eastAsia="Calibri" w:cs="Calibri"/>
          <w:szCs w:val="20"/>
          <w:lang/>
        </w:rPr>
        <w:t xml:space="preserve">Objednatel je povinen poskytnout zhotoviteli nezbytnou součinnost, potřebnou pro řádné plnění předmětu smlouvy. </w:t>
      </w:r>
    </w:p>
    <w:p w:rsidR="00AA7600" w:rsidRDefault="00AA7600" w:rsidP="00FA7F48">
      <w:pPr>
        <w:numPr>
          <w:ilvl w:val="2"/>
          <w:numId w:val="6"/>
        </w:numPr>
        <w:shd w:val="clear" w:color="auto" w:fill="FFFFFF"/>
        <w:autoSpaceDE w:val="0"/>
        <w:spacing w:after="57"/>
        <w:ind w:left="567" w:hanging="567"/>
        <w:jc w:val="both"/>
        <w:rPr>
          <w:rFonts w:eastAsia="Calibri" w:cs="Calibri"/>
          <w:szCs w:val="20"/>
          <w:lang/>
        </w:rPr>
      </w:pPr>
      <w:r>
        <w:rPr>
          <w:rFonts w:eastAsia="Calibri" w:cs="Calibri"/>
          <w:szCs w:val="20"/>
          <w:lang/>
        </w:rPr>
        <w:t>Objednatel je povinen upozornit zhotovitele bez zbytečného odkladu na nevhodné provádění díla a na nové skutečnosti, které zjistil v průběhu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lang/>
        </w:rPr>
      </w:pPr>
      <w:r>
        <w:rPr>
          <w:rFonts w:eastAsia="Calibri" w:cs="Calibri"/>
          <w:szCs w:val="20"/>
          <w:lang/>
        </w:rPr>
        <w:t>Objednatel se zavazuje zaplatit zhotoviteli dohodnutou cenu za zajištění předmětu smlouvy specifikované v čl. V této smlouvy o dílo.</w:t>
      </w: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lang/>
        </w:rPr>
      </w:pPr>
      <w:r>
        <w:rPr>
          <w:rFonts w:eastAsia="Calibri" w:cs="Calibri"/>
          <w:szCs w:val="20"/>
          <w:lang/>
        </w:rPr>
        <w:t>Zhotovitel se zavazuje provést dílo podle pokynů objednatele, především dle projektové dokumentace, v dohodnuté lhůtě, za cenu sjednanou v této smlouvě o dílo podle čl. V. a dílo poté předat objednateli.</w:t>
      </w:r>
    </w:p>
    <w:p w:rsidR="00A70C0D" w:rsidRDefault="00A70C0D"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Zhotovitel je povinen umožnit výkon technického dozoru investora.</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Zhotovitel se zavazuje k tomu, že celkový souhrn vlastností provedeného díla bude usp</w:t>
      </w:r>
      <w:r w:rsidR="00035A6C">
        <w:rPr>
          <w:rFonts w:eastAsia="Calibri" w:cs="Calibri"/>
          <w:szCs w:val="20"/>
          <w:lang/>
        </w:rPr>
        <w:t>okojovat stanovené potřeby, tj. </w:t>
      </w:r>
      <w:r>
        <w:rPr>
          <w:rFonts w:eastAsia="Calibri" w:cs="Calibri"/>
          <w:szCs w:val="20"/>
          <w:lang/>
        </w:rPr>
        <w:t>využitelnost, bezpečnost, bezporuchovost. Ty budou odpovídat platné právní úpr</w:t>
      </w:r>
      <w:r w:rsidR="00035A6C">
        <w:rPr>
          <w:rFonts w:eastAsia="Calibri" w:cs="Calibri"/>
          <w:szCs w:val="20"/>
          <w:lang/>
        </w:rPr>
        <w:t>avě, českým technickým normám a </w:t>
      </w:r>
      <w:r>
        <w:rPr>
          <w:rFonts w:eastAsia="Calibri" w:cs="Calibri"/>
          <w:szCs w:val="20"/>
          <w:lang/>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FA7F48">
      <w:pPr>
        <w:numPr>
          <w:ilvl w:val="1"/>
          <w:numId w:val="10"/>
        </w:numPr>
        <w:shd w:val="clear" w:color="auto" w:fill="FFFFFF"/>
        <w:autoSpaceDE w:val="0"/>
        <w:spacing w:after="57"/>
        <w:jc w:val="both"/>
        <w:rPr>
          <w:rFonts w:cs="Calibri"/>
        </w:rPr>
      </w:pPr>
      <w:r>
        <w:rPr>
          <w:rFonts w:eastAsia="Calibri" w:cs="Calibri"/>
          <w:szCs w:val="20"/>
          <w:lang/>
        </w:rPr>
        <w:t>Jakost dodávaných materiálů, výrobků, zařízení a konstrukcí bude dokladována před</w:t>
      </w:r>
      <w:r w:rsidR="00C567A9">
        <w:rPr>
          <w:rFonts w:eastAsia="Calibri" w:cs="Calibri"/>
          <w:szCs w:val="20"/>
          <w:lang/>
        </w:rPr>
        <w:t>epsanými zkouškami a atesty při </w:t>
      </w:r>
      <w:r>
        <w:rPr>
          <w:rFonts w:eastAsia="Calibri" w:cs="Calibri"/>
          <w:szCs w:val="20"/>
          <w:lang/>
        </w:rPr>
        <w:t>předání a převzetí díla.</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cs="Calibri"/>
        </w:rPr>
        <w:t>Z</w:t>
      </w:r>
      <w:r>
        <w:rPr>
          <w:rFonts w:eastAsia="Calibri" w:cs="Calibri"/>
          <w:szCs w:val="20"/>
          <w:lang/>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lang/>
        </w:rPr>
        <w:t>nostními předpisy, v souladu se </w:t>
      </w:r>
      <w:r>
        <w:rPr>
          <w:rFonts w:eastAsia="Calibri" w:cs="Calibri"/>
          <w:szCs w:val="20"/>
          <w:lang/>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Dojde-li při realizaci díla k jakýmkoliv změnám, doplňkům nebo rozšíření předmětu d</w:t>
      </w:r>
      <w:r w:rsidR="00C567A9">
        <w:rPr>
          <w:rFonts w:eastAsia="Calibri" w:cs="Calibri"/>
          <w:szCs w:val="20"/>
          <w:lang/>
        </w:rPr>
        <w:t>íla vyplývajícím z podmínek při </w:t>
      </w:r>
      <w:r>
        <w:rPr>
          <w:rFonts w:eastAsia="Calibri" w:cs="Calibri"/>
          <w:szCs w:val="20"/>
          <w:lang/>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lang/>
        </w:rPr>
        <w:t>ovitel neučiní, má se za to, že </w:t>
      </w:r>
      <w:r>
        <w:rPr>
          <w:rFonts w:eastAsia="Calibri" w:cs="Calibri"/>
          <w:szCs w:val="20"/>
          <w:lang/>
        </w:rPr>
        <w:t>práce a</w:t>
      </w:r>
      <w:r w:rsidR="00035A6C">
        <w:rPr>
          <w:rFonts w:eastAsia="Calibri" w:cs="Calibri"/>
          <w:szCs w:val="20"/>
          <w:lang/>
        </w:rPr>
        <w:t> </w:t>
      </w:r>
      <w:r>
        <w:rPr>
          <w:rFonts w:eastAsia="Calibri" w:cs="Calibri"/>
          <w:szCs w:val="20"/>
          <w:lang/>
        </w:rPr>
        <w:t>dodávky jím realizované byly v předmětu díla a v ceně díla zahrnuty.</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Zhotovitel odpovídá za veškeré škody včetně ekologických, které způsobí v souvislosti s prováděním díla.</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Zhotovitel odpovídá za bezpečnost a ochranu zdraví všech svých pracovníků a požární ochranu staveniště a stavby.</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Veškeré odborné práce musí vykonávat pracovníci zhotovitele, nebo jeho subdodavatelů mající příslušnou kvalifikaci. Tuto kvalifikaci je povinen zhotovitel objednateli na vyžádání předložit.</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Objednatel si vyhrazuje právo odmítnout navrženého subdodavatele.</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Případná změna subdodavatelů v průběhu provádění díla je podmíněna souhlasem objednatele.</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Zhotovitel není oprávněn převést bez písemného souhlasu objednatele svá práva a závazky, vyplývající ze smlouvy o dílo na třetí osobu. Totéž platí pro objednatele vůči zhotoviteli.</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Smluvní strany se dále zavazují vzájemně si uhradit veškeré prokázané škody, které by vznikly jako důsledek prodlení, vadného plnění nebo porušením jiných smluvních povinností.</w:t>
      </w:r>
    </w:p>
    <w:p w:rsidR="00AA7600" w:rsidRDefault="00AA7600" w:rsidP="00FA7F48">
      <w:pPr>
        <w:numPr>
          <w:ilvl w:val="1"/>
          <w:numId w:val="10"/>
        </w:numPr>
        <w:shd w:val="clear" w:color="auto" w:fill="FFFFFF"/>
        <w:autoSpaceDE w:val="0"/>
        <w:spacing w:after="57"/>
        <w:jc w:val="both"/>
        <w:rPr>
          <w:rFonts w:eastAsia="Calibri" w:cs="Calibri"/>
          <w:szCs w:val="20"/>
          <w:lang/>
        </w:rPr>
      </w:pPr>
      <w:r>
        <w:rPr>
          <w:rFonts w:eastAsia="Calibri" w:cs="Calibri"/>
          <w:szCs w:val="20"/>
          <w:lang/>
        </w:rPr>
        <w:t xml:space="preserve">Zhotovitel se zavazuje účinně spolupracovat se všemi dalšími účastníky stavby s cílem vytvořit co nejlepší podmínky pro optimální průběh přípravy, realizace a zprovoznění stavby. </w:t>
      </w:r>
    </w:p>
    <w:p w:rsidR="00B34B45" w:rsidRDefault="00B34B45" w:rsidP="00FA7F48">
      <w:pPr>
        <w:numPr>
          <w:ilvl w:val="1"/>
          <w:numId w:val="10"/>
        </w:numPr>
        <w:shd w:val="clear" w:color="auto" w:fill="FFFFFF"/>
        <w:autoSpaceDE w:val="0"/>
        <w:spacing w:after="57"/>
        <w:jc w:val="both"/>
        <w:rPr>
          <w:rFonts w:eastAsia="Calibri" w:cs="Calibri"/>
          <w:szCs w:val="20"/>
          <w:lang/>
        </w:rPr>
      </w:pPr>
      <w:r>
        <w:rPr>
          <w:rFonts w:eastAsia="Calibri" w:cs="Calibri"/>
          <w:b/>
          <w:szCs w:val="20"/>
          <w:lang/>
        </w:rPr>
        <w:t>Zhotovitel se zavazuje spolupůsobit při výkonu finanční kontroly ve smyslu zákona č. 320/2001 Sb., o finanční kontrole ve veřejné správě a o změně některých zákonů, ve znění pozdějších předpisů.</w:t>
      </w:r>
    </w:p>
    <w:p w:rsidR="00AA7600" w:rsidRDefault="00AA7600" w:rsidP="006F529A">
      <w:pPr>
        <w:spacing w:before="120" w:after="57"/>
        <w:jc w:val="center"/>
        <w:rPr>
          <w:rFonts w:eastAsia="Calibri" w:cs="Calibri"/>
          <w:b/>
          <w:bCs/>
          <w:sz w:val="24"/>
          <w:shd w:val="clear" w:color="auto" w:fill="99CCFF"/>
        </w:rPr>
      </w:pPr>
      <w:bookmarkStart w:id="0" w:name="_GoBack"/>
      <w:bookmarkEnd w:id="0"/>
      <w:r>
        <w:rPr>
          <w:rFonts w:cs="Calibri"/>
          <w:sz w:val="24"/>
        </w:rPr>
        <w:lastRenderedPageBreak/>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FA7F48">
      <w:pPr>
        <w:numPr>
          <w:ilvl w:val="2"/>
          <w:numId w:val="7"/>
        </w:numPr>
        <w:shd w:val="clear" w:color="auto" w:fill="FFFFFF"/>
        <w:autoSpaceDE w:val="0"/>
        <w:spacing w:before="57" w:after="57"/>
        <w:ind w:left="567" w:hanging="567"/>
        <w:jc w:val="both"/>
        <w:rPr>
          <w:rFonts w:eastAsia="Calibri" w:cs="Calibri"/>
          <w:szCs w:val="20"/>
          <w:lang/>
        </w:rPr>
      </w:pPr>
      <w:r>
        <w:rPr>
          <w:rFonts w:eastAsia="Calibri" w:cs="Calibri"/>
          <w:szCs w:val="20"/>
          <w:lang/>
        </w:rPr>
        <w:t>Pokud zhotovitel nesplní termín dokončení díla uvedený v odstavci 4.1 článku IV. této smlouvy, zaplatí objednateli smluvní pokutu ve výši 1</w:t>
      </w:r>
      <w:r w:rsidR="006D71D1">
        <w:rPr>
          <w:rFonts w:eastAsia="Calibri" w:cs="Calibri"/>
          <w:szCs w:val="20"/>
          <w:lang/>
        </w:rPr>
        <w:t>.</w:t>
      </w:r>
      <w:r>
        <w:rPr>
          <w:rFonts w:eastAsia="Calibri" w:cs="Calibri"/>
          <w:szCs w:val="20"/>
          <w:lang/>
        </w:rPr>
        <w:t>000,- Kč za každý započatý den prodlení s termínem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lang/>
        </w:rPr>
      </w:pPr>
      <w:r>
        <w:rPr>
          <w:rFonts w:eastAsia="Calibri" w:cs="Calibri"/>
          <w:szCs w:val="20"/>
          <w:lang/>
        </w:rPr>
        <w:t>Pokud zhotovitel nesplní dohodnutý termín pro odstranění vad a nedodělků uvedený v předávacím protokolu, zaplatí objednateli smluvní pokutu ve výši 1</w:t>
      </w:r>
      <w:r w:rsidR="006D71D1">
        <w:rPr>
          <w:rFonts w:eastAsia="Calibri" w:cs="Calibri"/>
          <w:szCs w:val="20"/>
          <w:lang/>
        </w:rPr>
        <w:t>.</w:t>
      </w:r>
      <w:r>
        <w:rPr>
          <w:rFonts w:eastAsia="Calibri" w:cs="Calibri"/>
          <w:szCs w:val="20"/>
          <w:lang/>
        </w:rPr>
        <w:t>000,- Kč za každou vadu (podle soupisu vad a nedodělků) a započatý den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lang/>
        </w:rPr>
      </w:pPr>
      <w:r>
        <w:rPr>
          <w:rFonts w:eastAsia="Calibri" w:cs="Calibri"/>
          <w:szCs w:val="20"/>
          <w:lang/>
        </w:rPr>
        <w:t>Pokud zhotovitel nesplní termín odstranění reklamované vady v záruční lhůtě, zaplat</w:t>
      </w:r>
      <w:r w:rsidR="00C567A9">
        <w:rPr>
          <w:rFonts w:eastAsia="Calibri" w:cs="Calibri"/>
          <w:szCs w:val="20"/>
          <w:lang/>
        </w:rPr>
        <w:t>í objednateli smluvní pokutu ve </w:t>
      </w:r>
      <w:r>
        <w:rPr>
          <w:rFonts w:eastAsia="Calibri" w:cs="Calibri"/>
          <w:szCs w:val="20"/>
          <w:lang/>
        </w:rPr>
        <w:t>výši 1</w:t>
      </w:r>
      <w:r w:rsidR="006D71D1">
        <w:rPr>
          <w:rFonts w:eastAsia="Calibri" w:cs="Calibri"/>
          <w:szCs w:val="20"/>
          <w:lang/>
        </w:rPr>
        <w:t>.</w:t>
      </w:r>
      <w:r>
        <w:rPr>
          <w:rFonts w:eastAsia="Calibri" w:cs="Calibri"/>
          <w:szCs w:val="20"/>
          <w:lang/>
        </w:rPr>
        <w:t>000,- Kč za každou neodstraněnou reklamovanou vadu a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lang/>
        </w:rPr>
      </w:pPr>
      <w:r>
        <w:rPr>
          <w:rFonts w:eastAsia="Calibri" w:cs="Calibri"/>
          <w:szCs w:val="20"/>
          <w:lang/>
        </w:rPr>
        <w:t>V případě opoždění objednatele s úhradou daňového dokladu má zhotovitel právo požadovat smluvní pokutu ve výši 1</w:t>
      </w:r>
      <w:r w:rsidR="006D71D1">
        <w:rPr>
          <w:rFonts w:eastAsia="Calibri" w:cs="Calibri"/>
          <w:szCs w:val="20"/>
          <w:lang/>
        </w:rPr>
        <w:t>.</w:t>
      </w:r>
      <w:r>
        <w:rPr>
          <w:rFonts w:eastAsia="Calibri" w:cs="Calibri"/>
          <w:szCs w:val="20"/>
          <w:lang/>
        </w:rPr>
        <w:t>000,- Kč za každý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lang/>
        </w:rPr>
      </w:pPr>
      <w:r>
        <w:rPr>
          <w:rFonts w:eastAsia="Calibri" w:cs="Calibri"/>
          <w:szCs w:val="20"/>
          <w:lang/>
        </w:rPr>
        <w:t>Zaplacením smluvních pokut nejsou dotčeny nároky smluvních stran na náhradu škody.</w:t>
      </w:r>
    </w:p>
    <w:p w:rsidR="00AA7600" w:rsidRDefault="00AA7600" w:rsidP="00FA7F48">
      <w:pPr>
        <w:numPr>
          <w:ilvl w:val="2"/>
          <w:numId w:val="7"/>
        </w:numPr>
        <w:shd w:val="clear" w:color="auto" w:fill="FFFFFF"/>
        <w:autoSpaceDE w:val="0"/>
        <w:spacing w:after="57"/>
        <w:ind w:left="567" w:hanging="567"/>
        <w:jc w:val="both"/>
        <w:rPr>
          <w:rFonts w:eastAsia="Calibri" w:cs="Calibri"/>
          <w:szCs w:val="20"/>
          <w:lang/>
        </w:rPr>
      </w:pPr>
      <w:r>
        <w:rPr>
          <w:rFonts w:eastAsia="Calibri" w:cs="Calibri"/>
          <w:szCs w:val="20"/>
          <w:lang/>
        </w:rPr>
        <w:t>Rozhodnutí o udělení smluvní pokuty musí být písemnou formou zpracováno a neprodleně doručeno druhé straně.</w:t>
      </w:r>
    </w:p>
    <w:p w:rsidR="00AA7600" w:rsidRDefault="00AA7600" w:rsidP="00FA7F48">
      <w:pPr>
        <w:numPr>
          <w:ilvl w:val="2"/>
          <w:numId w:val="7"/>
        </w:numPr>
        <w:shd w:val="clear" w:color="auto" w:fill="FFFFFF"/>
        <w:autoSpaceDE w:val="0"/>
        <w:spacing w:after="57"/>
        <w:ind w:left="567" w:hanging="567"/>
        <w:jc w:val="both"/>
        <w:rPr>
          <w:rFonts w:eastAsia="Calibri" w:cs="Calibri"/>
          <w:szCs w:val="20"/>
          <w:lang/>
        </w:rPr>
      </w:pPr>
      <w:r>
        <w:rPr>
          <w:rFonts w:eastAsia="Calibri" w:cs="Calibri"/>
          <w:szCs w:val="20"/>
          <w:lang/>
        </w:rPr>
        <w:t xml:space="preserve">Smluvní strany se dohodly, že úhrada veškerých smluvní pokut bude řešena vystavením </w:t>
      </w:r>
      <w:r w:rsidR="00C567A9">
        <w:rPr>
          <w:rFonts w:eastAsia="Calibri" w:cs="Calibri"/>
          <w:szCs w:val="20"/>
          <w:lang/>
        </w:rPr>
        <w:t>faktury se lhůtou splatnosti 30 </w:t>
      </w:r>
      <w:r>
        <w:rPr>
          <w:rFonts w:eastAsia="Calibri" w:cs="Calibri"/>
          <w:szCs w:val="20"/>
          <w:lang/>
        </w:rPr>
        <w:t>dnů nebo bude hrazena ze zádržného.</w:t>
      </w:r>
    </w:p>
    <w:p w:rsidR="00174FA0" w:rsidRDefault="00174FA0" w:rsidP="006F529A">
      <w:pPr>
        <w:spacing w:before="120" w:after="57"/>
        <w:jc w:val="center"/>
        <w:rPr>
          <w:rFonts w:cs="Calibri"/>
          <w:sz w:val="24"/>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FA7F48">
      <w:pPr>
        <w:numPr>
          <w:ilvl w:val="2"/>
          <w:numId w:val="11"/>
        </w:numPr>
        <w:shd w:val="clear" w:color="auto" w:fill="FFFFFF"/>
        <w:autoSpaceDE w:val="0"/>
        <w:spacing w:before="57" w:after="57"/>
        <w:ind w:left="567" w:hanging="567"/>
        <w:jc w:val="both"/>
        <w:rPr>
          <w:rFonts w:eastAsia="Calibri" w:cs="Calibri"/>
          <w:szCs w:val="20"/>
          <w:lang/>
        </w:rPr>
      </w:pPr>
      <w:r>
        <w:rPr>
          <w:rFonts w:cs="Calibri"/>
          <w:szCs w:val="20"/>
        </w:rPr>
        <w:t>O</w:t>
      </w:r>
      <w:r>
        <w:rPr>
          <w:rFonts w:eastAsia="Calibri" w:cs="Calibri"/>
          <w:szCs w:val="20"/>
          <w:lang/>
        </w:rPr>
        <w:t>bjednatel má právo na odstoupení od smlouvy v případě prodlení zhotovitele s termínem dohodnutým v této smlouvě o více jak 30 dní. Odstoupení od smlouvy nemá vliv na zaplacení smluvní pokuty.</w:t>
      </w:r>
    </w:p>
    <w:p w:rsidR="00AA7600" w:rsidRDefault="00AA7600" w:rsidP="00FA7F48">
      <w:pPr>
        <w:numPr>
          <w:ilvl w:val="2"/>
          <w:numId w:val="11"/>
        </w:numPr>
        <w:shd w:val="clear" w:color="auto" w:fill="FFFFFF"/>
        <w:autoSpaceDE w:val="0"/>
        <w:spacing w:after="57"/>
        <w:ind w:left="567" w:hanging="567"/>
        <w:jc w:val="both"/>
        <w:rPr>
          <w:rFonts w:eastAsia="Calibri" w:cs="Calibri"/>
          <w:szCs w:val="20"/>
          <w:lang/>
        </w:rPr>
      </w:pPr>
      <w:r>
        <w:rPr>
          <w:rFonts w:eastAsia="Calibri" w:cs="Calibri"/>
          <w:szCs w:val="20"/>
          <w:lang/>
        </w:rPr>
        <w:t>Zhotovitel ručí za úplné a kvalitní provedení díla v rozsahu, kvalitě a parametrech st</w:t>
      </w:r>
      <w:r w:rsidR="006B17E6">
        <w:rPr>
          <w:rFonts w:eastAsia="Calibri" w:cs="Calibri"/>
          <w:szCs w:val="20"/>
          <w:lang/>
        </w:rPr>
        <w:t>anovených zadávacími podklady a </w:t>
      </w:r>
      <w:r>
        <w:rPr>
          <w:rFonts w:eastAsia="Calibri" w:cs="Calibri"/>
          <w:szCs w:val="20"/>
          <w:lang/>
        </w:rPr>
        <w:t xml:space="preserve">touto smlouvou po celou dobu </w:t>
      </w:r>
      <w:r>
        <w:rPr>
          <w:rFonts w:eastAsia="Calibri" w:cs="Calibri"/>
          <w:b/>
          <w:szCs w:val="20"/>
          <w:lang/>
        </w:rPr>
        <w:t>záruční lhůty</w:t>
      </w:r>
      <w:r>
        <w:rPr>
          <w:rFonts w:eastAsia="Calibri" w:cs="Calibri"/>
          <w:szCs w:val="20"/>
          <w:lang/>
        </w:rPr>
        <w:t xml:space="preserve">, která </w:t>
      </w:r>
      <w:r>
        <w:rPr>
          <w:rFonts w:eastAsia="Calibri" w:cs="Calibri"/>
          <w:szCs w:val="20"/>
          <w:shd w:val="clear" w:color="auto" w:fill="FFFF99"/>
          <w:lang/>
        </w:rPr>
        <w:t xml:space="preserve">činí </w:t>
      </w:r>
      <w:r w:rsidR="009B4A46">
        <w:rPr>
          <w:rFonts w:eastAsia="Calibri" w:cs="Calibri"/>
          <w:szCs w:val="20"/>
          <w:shd w:val="clear" w:color="auto" w:fill="FFFF99"/>
          <w:lang/>
        </w:rPr>
        <w:t xml:space="preserve">……… </w:t>
      </w:r>
      <w:r>
        <w:rPr>
          <w:rFonts w:eastAsia="Calibri" w:cs="Calibri"/>
          <w:b/>
          <w:szCs w:val="20"/>
          <w:shd w:val="clear" w:color="auto" w:fill="FFFF99"/>
          <w:lang/>
        </w:rPr>
        <w:t>měsíců.</w:t>
      </w:r>
    </w:p>
    <w:p w:rsidR="00AA7600" w:rsidRDefault="00AA7600" w:rsidP="00FA7F48">
      <w:pPr>
        <w:numPr>
          <w:ilvl w:val="2"/>
          <w:numId w:val="11"/>
        </w:numPr>
        <w:shd w:val="clear" w:color="auto" w:fill="FFFFFF"/>
        <w:autoSpaceDE w:val="0"/>
        <w:spacing w:after="57"/>
        <w:ind w:left="567" w:hanging="567"/>
        <w:jc w:val="both"/>
        <w:rPr>
          <w:rFonts w:eastAsia="Calibri" w:cs="Calibri"/>
          <w:szCs w:val="20"/>
          <w:lang/>
        </w:rPr>
      </w:pPr>
      <w:r>
        <w:rPr>
          <w:rFonts w:eastAsia="Calibri" w:cs="Calibri"/>
          <w:szCs w:val="20"/>
          <w:lang/>
        </w:rPr>
        <w:t xml:space="preserve">Záruční doba začíná běžet dnem protokolárního předání a převzetí díla bez vad a nedodělků. </w:t>
      </w:r>
    </w:p>
    <w:p w:rsidR="00AA7600" w:rsidRDefault="00AA7600" w:rsidP="00FA7F48">
      <w:pPr>
        <w:numPr>
          <w:ilvl w:val="2"/>
          <w:numId w:val="11"/>
        </w:numPr>
        <w:shd w:val="clear" w:color="auto" w:fill="FFFFFF"/>
        <w:autoSpaceDE w:val="0"/>
        <w:spacing w:after="57"/>
        <w:ind w:left="567" w:hanging="567"/>
        <w:jc w:val="both"/>
        <w:rPr>
          <w:rFonts w:eastAsia="Calibri" w:cs="Calibri"/>
          <w:szCs w:val="20"/>
          <w:lang/>
        </w:rPr>
      </w:pPr>
      <w:r>
        <w:rPr>
          <w:rFonts w:eastAsia="Calibri" w:cs="Calibri"/>
          <w:szCs w:val="20"/>
          <w:lang/>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FA7F48">
      <w:pPr>
        <w:numPr>
          <w:ilvl w:val="2"/>
          <w:numId w:val="11"/>
        </w:numPr>
        <w:shd w:val="clear" w:color="auto" w:fill="FFFFFF"/>
        <w:autoSpaceDE w:val="0"/>
        <w:spacing w:after="57"/>
        <w:ind w:left="567" w:hanging="567"/>
        <w:jc w:val="both"/>
        <w:rPr>
          <w:rFonts w:eastAsia="Calibri" w:cs="Calibri"/>
          <w:szCs w:val="20"/>
          <w:lang/>
        </w:rPr>
      </w:pPr>
      <w:r>
        <w:rPr>
          <w:rFonts w:eastAsia="Calibri" w:cs="Calibri"/>
          <w:szCs w:val="20"/>
          <w:lang/>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174FA0" w:rsidRDefault="00174FA0" w:rsidP="006F529A">
      <w:pPr>
        <w:spacing w:before="120" w:after="57"/>
        <w:jc w:val="center"/>
        <w:rPr>
          <w:rFonts w:cs="Calibri"/>
          <w:sz w:val="24"/>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FA7F48">
      <w:pPr>
        <w:numPr>
          <w:ilvl w:val="2"/>
          <w:numId w:val="12"/>
        </w:numPr>
        <w:shd w:val="clear" w:color="auto" w:fill="FFFFFF"/>
        <w:autoSpaceDE w:val="0"/>
        <w:spacing w:before="57" w:after="57"/>
        <w:ind w:left="567" w:hanging="567"/>
        <w:jc w:val="both"/>
        <w:rPr>
          <w:rFonts w:eastAsia="Calibri" w:cs="Calibri"/>
          <w:szCs w:val="20"/>
          <w:lang/>
        </w:rPr>
      </w:pPr>
      <w:r w:rsidRPr="006D71D1">
        <w:rPr>
          <w:rFonts w:cs="Calibri"/>
        </w:rPr>
        <w:t>Ko</w:t>
      </w:r>
      <w:r w:rsidRPr="006D71D1">
        <w:rPr>
          <w:rFonts w:eastAsia="Calibri" w:cs="Calibri"/>
          <w:szCs w:val="20"/>
          <w:lang/>
        </w:rPr>
        <w:t xml:space="preserve">ntrolou stavby pověřil objednatel </w:t>
      </w:r>
      <w:r w:rsidR="00A70C0D">
        <w:rPr>
          <w:rFonts w:eastAsia="Calibri" w:cs="Calibri"/>
          <w:szCs w:val="20"/>
          <w:lang/>
        </w:rPr>
        <w:t xml:space="preserve">technický dozor investora, případně </w:t>
      </w:r>
      <w:r w:rsidR="003D7079">
        <w:rPr>
          <w:rFonts w:eastAsia="Calibri" w:cs="Calibri"/>
          <w:szCs w:val="20"/>
          <w:lang/>
        </w:rPr>
        <w:t>místostarostu města, kte</w:t>
      </w:r>
      <w:r w:rsidR="00A70C0D">
        <w:rPr>
          <w:rFonts w:eastAsia="Calibri" w:cs="Calibri"/>
          <w:szCs w:val="20"/>
          <w:lang/>
        </w:rPr>
        <w:t>ří</w:t>
      </w:r>
      <w:r w:rsidRPr="006D71D1">
        <w:rPr>
          <w:rFonts w:eastAsia="Calibri" w:cs="Calibri"/>
          <w:szCs w:val="20"/>
          <w:lang/>
        </w:rPr>
        <w:t xml:space="preserve"> bud</w:t>
      </w:r>
      <w:r w:rsidR="00A70C0D">
        <w:rPr>
          <w:rFonts w:eastAsia="Calibri" w:cs="Calibri"/>
          <w:szCs w:val="20"/>
          <w:lang/>
        </w:rPr>
        <w:t>ou</w:t>
      </w:r>
      <w:r w:rsidRPr="006D71D1">
        <w:rPr>
          <w:rFonts w:eastAsia="Calibri" w:cs="Calibri"/>
          <w:szCs w:val="20"/>
          <w:lang/>
        </w:rPr>
        <w:t xml:space="preserve"> trvale sledovat průběh výstavby, zejména to, zda</w:t>
      </w:r>
      <w:r w:rsidR="00527009">
        <w:rPr>
          <w:rFonts w:eastAsia="Calibri" w:cs="Calibri"/>
          <w:szCs w:val="20"/>
          <w:lang/>
        </w:rPr>
        <w:t> </w:t>
      </w:r>
      <w:r w:rsidRPr="006D71D1">
        <w:rPr>
          <w:rFonts w:eastAsia="Calibri" w:cs="Calibri"/>
          <w:szCs w:val="20"/>
          <w:lang/>
        </w:rPr>
        <w:t>jsou práce prováděny podle smluvníc</w:t>
      </w:r>
      <w:r w:rsidR="00FF680C">
        <w:rPr>
          <w:rFonts w:eastAsia="Calibri" w:cs="Calibri"/>
          <w:szCs w:val="20"/>
          <w:lang/>
        </w:rPr>
        <w:t>h podmínek, technických norem a </w:t>
      </w:r>
      <w:r w:rsidRPr="006D71D1">
        <w:rPr>
          <w:rFonts w:eastAsia="Calibri" w:cs="Calibri"/>
          <w:szCs w:val="20"/>
          <w:lang/>
        </w:rPr>
        <w:t>ostatních předpisů.</w:t>
      </w:r>
    </w:p>
    <w:p w:rsidR="00AA7600" w:rsidRPr="006D71D1" w:rsidRDefault="00AA7600" w:rsidP="00FA7F48">
      <w:pPr>
        <w:numPr>
          <w:ilvl w:val="2"/>
          <w:numId w:val="12"/>
        </w:numPr>
        <w:shd w:val="clear" w:color="auto" w:fill="FFFFFF"/>
        <w:autoSpaceDE w:val="0"/>
        <w:spacing w:after="57"/>
        <w:ind w:left="567" w:hanging="567"/>
        <w:jc w:val="both"/>
        <w:rPr>
          <w:rFonts w:eastAsia="Calibri" w:cs="Calibri"/>
          <w:szCs w:val="20"/>
          <w:lang/>
        </w:rPr>
      </w:pPr>
      <w:r w:rsidRPr="006D71D1">
        <w:rPr>
          <w:rFonts w:eastAsia="Calibri" w:cs="Calibri"/>
          <w:szCs w:val="20"/>
          <w:lang/>
        </w:rPr>
        <w:t xml:space="preserve">Zhotovitel je povinen umožnit kontrolu všech </w:t>
      </w:r>
      <w:r w:rsidR="003D7079">
        <w:rPr>
          <w:rFonts w:eastAsia="Calibri" w:cs="Calibri"/>
          <w:szCs w:val="20"/>
          <w:lang/>
        </w:rPr>
        <w:t xml:space="preserve">prováděných </w:t>
      </w:r>
      <w:r w:rsidRPr="006D71D1">
        <w:rPr>
          <w:rFonts w:eastAsia="Calibri" w:cs="Calibri"/>
          <w:szCs w:val="20"/>
          <w:lang/>
        </w:rPr>
        <w:t xml:space="preserve">činností souvisejících se zhotovením díla. </w:t>
      </w:r>
    </w:p>
    <w:p w:rsidR="00174FA0" w:rsidRDefault="00174FA0" w:rsidP="00E940A7">
      <w:pPr>
        <w:spacing w:before="120" w:after="57"/>
        <w:jc w:val="center"/>
        <w:rPr>
          <w:rFonts w:cs="Calibri"/>
          <w:sz w:val="24"/>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FA7F48">
      <w:pPr>
        <w:numPr>
          <w:ilvl w:val="2"/>
          <w:numId w:val="13"/>
        </w:numPr>
        <w:shd w:val="clear" w:color="auto" w:fill="FFFFFF"/>
        <w:autoSpaceDE w:val="0"/>
        <w:spacing w:before="57" w:after="57"/>
        <w:ind w:left="567" w:hanging="567"/>
        <w:jc w:val="both"/>
        <w:rPr>
          <w:rFonts w:eastAsia="Calibri" w:cs="Calibri"/>
          <w:szCs w:val="20"/>
          <w:lang/>
        </w:rPr>
      </w:pPr>
      <w:r>
        <w:rPr>
          <w:rFonts w:cs="Calibri"/>
        </w:rPr>
        <w:t>Po uko</w:t>
      </w:r>
      <w:r>
        <w:rPr>
          <w:rFonts w:eastAsia="Calibri" w:cs="Calibri"/>
          <w:szCs w:val="20"/>
          <w:lang/>
        </w:rPr>
        <w:t>nčení prací na díle oznámí zhotovitel objednateli písemně, telefonicky nebo emailem, že dílo je připraveno k předání zhotovitelem objednateli.</w:t>
      </w:r>
    </w:p>
    <w:p w:rsidR="00AA7600" w:rsidRDefault="00AA7600" w:rsidP="00FA7F48">
      <w:pPr>
        <w:numPr>
          <w:ilvl w:val="2"/>
          <w:numId w:val="13"/>
        </w:numPr>
        <w:shd w:val="clear" w:color="auto" w:fill="FFFFFF"/>
        <w:autoSpaceDE w:val="0"/>
        <w:spacing w:after="57"/>
        <w:ind w:left="567" w:hanging="567"/>
        <w:jc w:val="both"/>
        <w:rPr>
          <w:rFonts w:eastAsia="Calibri" w:cs="Calibri"/>
          <w:szCs w:val="20"/>
          <w:lang/>
        </w:rPr>
      </w:pPr>
      <w:r>
        <w:rPr>
          <w:rFonts w:eastAsia="Calibri" w:cs="Calibri"/>
          <w:szCs w:val="20"/>
          <w:lang/>
        </w:rPr>
        <w:t>O předání díla zhotovitelem objednateli bude vyhotoven protokol</w:t>
      </w:r>
      <w:r>
        <w:t xml:space="preserve"> - zápis o předání a převzetí díla.</w:t>
      </w:r>
    </w:p>
    <w:p w:rsidR="00174FA0" w:rsidRDefault="00174FA0">
      <w:pPr>
        <w:widowControl/>
        <w:suppressAutoHyphens w:val="0"/>
        <w:rPr>
          <w:rFonts w:cs="Calibri"/>
          <w:sz w:val="24"/>
        </w:rPr>
      </w:pPr>
      <w:r>
        <w:rPr>
          <w:rFonts w:cs="Calibri"/>
          <w:sz w:val="24"/>
        </w:rPr>
        <w:br w:type="page"/>
      </w:r>
    </w:p>
    <w:p w:rsidR="00AA7600" w:rsidRDefault="00AA7600" w:rsidP="006F529A">
      <w:pPr>
        <w:spacing w:before="120" w:after="57"/>
        <w:jc w:val="center"/>
        <w:rPr>
          <w:rFonts w:eastAsia="Calibri" w:cs="Calibri"/>
          <w:b/>
          <w:bCs/>
          <w:sz w:val="24"/>
          <w:shd w:val="clear" w:color="auto" w:fill="99CCFF"/>
        </w:rPr>
      </w:pPr>
      <w:r>
        <w:rPr>
          <w:rFonts w:cs="Calibri"/>
          <w:sz w:val="24"/>
        </w:rPr>
        <w:lastRenderedPageBreak/>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FA7F48">
      <w:pPr>
        <w:numPr>
          <w:ilvl w:val="2"/>
          <w:numId w:val="8"/>
        </w:numPr>
        <w:shd w:val="clear" w:color="auto" w:fill="FFFFFF"/>
        <w:autoSpaceDE w:val="0"/>
        <w:spacing w:before="57" w:after="57"/>
        <w:ind w:left="567" w:hanging="567"/>
        <w:jc w:val="both"/>
        <w:rPr>
          <w:rFonts w:eastAsia="Calibri" w:cs="Calibri"/>
          <w:szCs w:val="20"/>
          <w:lang/>
        </w:rPr>
      </w:pPr>
      <w:r>
        <w:rPr>
          <w:rFonts w:eastAsia="Calibri" w:cs="Calibri"/>
          <w:szCs w:val="20"/>
          <w:lang/>
        </w:rPr>
        <w:t xml:space="preserve">Tato smlouva je vyhotovena ve třech stejnopisech, které mají platnost a závaznost originálu. Objednatel obdrží dvě vyhotovení a jedno vyhotovení obdrží zhotovitel. </w:t>
      </w:r>
    </w:p>
    <w:p w:rsidR="00AA7600" w:rsidRDefault="00AA7600" w:rsidP="00FA7F48">
      <w:pPr>
        <w:numPr>
          <w:ilvl w:val="2"/>
          <w:numId w:val="8"/>
        </w:numPr>
        <w:shd w:val="clear" w:color="auto" w:fill="FFFFFF"/>
        <w:autoSpaceDE w:val="0"/>
        <w:spacing w:after="57"/>
        <w:ind w:left="567" w:hanging="567"/>
        <w:jc w:val="both"/>
        <w:rPr>
          <w:rFonts w:eastAsia="Calibri" w:cs="Calibri"/>
          <w:szCs w:val="20"/>
          <w:lang/>
        </w:rPr>
      </w:pPr>
      <w:r>
        <w:rPr>
          <w:rFonts w:eastAsia="Calibri" w:cs="Calibri"/>
          <w:szCs w:val="20"/>
          <w:lang/>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rsidP="00FA7F48">
      <w:pPr>
        <w:numPr>
          <w:ilvl w:val="2"/>
          <w:numId w:val="8"/>
        </w:numPr>
        <w:shd w:val="clear" w:color="auto" w:fill="FFFFFF"/>
        <w:autoSpaceDE w:val="0"/>
        <w:spacing w:after="57"/>
        <w:ind w:left="567" w:hanging="567"/>
        <w:jc w:val="both"/>
        <w:rPr>
          <w:rFonts w:eastAsia="Calibri" w:cs="Calibri"/>
          <w:szCs w:val="20"/>
          <w:lang/>
        </w:rPr>
      </w:pPr>
      <w:r>
        <w:rPr>
          <w:rFonts w:eastAsia="Calibri" w:cs="Calibri"/>
          <w:szCs w:val="20"/>
          <w:lang/>
        </w:rPr>
        <w:t>Nedílnou součástí smlouvy jsou tyto přílohy:</w:t>
      </w:r>
    </w:p>
    <w:p w:rsidR="00AA7600" w:rsidRDefault="00AA7600" w:rsidP="00FA7F48">
      <w:pPr>
        <w:shd w:val="clear" w:color="auto" w:fill="FFFFFF"/>
        <w:autoSpaceDE w:val="0"/>
        <w:spacing w:after="57"/>
        <w:ind w:left="567" w:hanging="567"/>
        <w:jc w:val="both"/>
        <w:rPr>
          <w:rFonts w:eastAsia="Calibri" w:cs="Calibri"/>
          <w:szCs w:val="20"/>
          <w:lang/>
        </w:rPr>
      </w:pPr>
      <w:r>
        <w:rPr>
          <w:rFonts w:eastAsia="Calibri" w:cs="Calibri"/>
          <w:szCs w:val="20"/>
          <w:lang/>
        </w:rPr>
        <w:tab/>
        <w:t>Příloha č. 1: Oceněný položkový rozpočet</w:t>
      </w:r>
      <w:r>
        <w:rPr>
          <w:rFonts w:eastAsia="Calibri" w:cs="Calibri"/>
          <w:szCs w:val="20"/>
          <w:lang/>
        </w:rPr>
        <w:tab/>
      </w:r>
    </w:p>
    <w:p w:rsidR="00AA7600" w:rsidRDefault="00AA7600" w:rsidP="00FA7F48">
      <w:pPr>
        <w:numPr>
          <w:ilvl w:val="2"/>
          <w:numId w:val="8"/>
        </w:numPr>
        <w:shd w:val="clear" w:color="auto" w:fill="FFFFFF"/>
        <w:autoSpaceDE w:val="0"/>
        <w:spacing w:after="57"/>
        <w:ind w:left="567" w:hanging="567"/>
        <w:jc w:val="both"/>
        <w:rPr>
          <w:rFonts w:eastAsia="Calibri" w:cs="Calibri"/>
          <w:szCs w:val="20"/>
          <w:lang/>
        </w:rPr>
      </w:pPr>
      <w:r>
        <w:rPr>
          <w:rFonts w:eastAsia="Calibri" w:cs="Calibri"/>
          <w:szCs w:val="20"/>
          <w:lang/>
        </w:rPr>
        <w:t xml:space="preserve">Tato smlouva nabývá platnosti a účinnosti dnem podpisu oprávněnými zástupci smluvních stran. </w:t>
      </w:r>
    </w:p>
    <w:p w:rsidR="00AA7600" w:rsidRPr="009946B3" w:rsidRDefault="00AA7600" w:rsidP="00FA7F48">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lang/>
        </w:rPr>
        <w:t xml:space="preserve">Tato smlouva byla schválena Radou města </w:t>
      </w:r>
      <w:r w:rsidR="00882CE6">
        <w:rPr>
          <w:rFonts w:eastAsia="Calibri" w:cs="Calibri"/>
          <w:szCs w:val="20"/>
          <w:lang/>
        </w:rPr>
        <w:t>Vysoké</w:t>
      </w:r>
      <w:r>
        <w:rPr>
          <w:rFonts w:eastAsia="Calibri" w:cs="Calibri"/>
          <w:szCs w:val="20"/>
          <w:lang/>
        </w:rPr>
        <w:t xml:space="preserve"> nad Jizerou usnesením </w:t>
      </w:r>
      <w:r>
        <w:rPr>
          <w:rFonts w:eastAsia="Calibri" w:cs="Calibri"/>
          <w:szCs w:val="20"/>
          <w:shd w:val="clear" w:color="auto" w:fill="FFFF99"/>
          <w:lang/>
        </w:rPr>
        <w:t>číslo</w:t>
      </w:r>
      <w:r w:rsidR="009B4A46">
        <w:rPr>
          <w:rFonts w:eastAsia="Calibri" w:cs="Calibri"/>
          <w:szCs w:val="20"/>
          <w:shd w:val="clear" w:color="auto" w:fill="FFFF99"/>
          <w:lang/>
        </w:rPr>
        <w:t xml:space="preserve"> </w:t>
      </w:r>
      <w:r>
        <w:rPr>
          <w:rFonts w:eastAsia="Calibri" w:cs="Calibri"/>
          <w:szCs w:val="20"/>
          <w:shd w:val="clear" w:color="auto" w:fill="FFFF99"/>
          <w:lang/>
        </w:rPr>
        <w:t>………</w:t>
      </w:r>
      <w:r w:rsidR="009B4A46">
        <w:rPr>
          <w:rFonts w:eastAsia="Calibri" w:cs="Calibri"/>
          <w:szCs w:val="20"/>
          <w:shd w:val="clear" w:color="auto" w:fill="FFFF99"/>
          <w:lang/>
        </w:rPr>
        <w:t xml:space="preserve"> </w:t>
      </w:r>
      <w:r>
        <w:rPr>
          <w:rFonts w:eastAsia="Calibri" w:cs="Calibri"/>
          <w:szCs w:val="20"/>
          <w:shd w:val="clear" w:color="auto" w:fill="FFFF99"/>
          <w:lang/>
        </w:rPr>
        <w:t>dne</w:t>
      </w:r>
      <w:r w:rsidR="009B4A46">
        <w:rPr>
          <w:rFonts w:eastAsia="Calibri" w:cs="Calibri"/>
          <w:szCs w:val="20"/>
          <w:shd w:val="clear" w:color="auto" w:fill="FFFF99"/>
          <w:lang/>
        </w:rPr>
        <w:t xml:space="preserve"> </w:t>
      </w:r>
      <w:proofErr w:type="gramStart"/>
      <w:r>
        <w:rPr>
          <w:rFonts w:eastAsia="Calibri" w:cs="Calibri"/>
          <w:szCs w:val="20"/>
          <w:shd w:val="clear" w:color="auto" w:fill="FFFF99"/>
          <w:lang/>
        </w:rPr>
        <w:t>….</w:t>
      </w:r>
      <w:r w:rsidR="00527009">
        <w:rPr>
          <w:rFonts w:eastAsia="Calibri" w:cs="Calibri"/>
          <w:szCs w:val="20"/>
          <w:shd w:val="clear" w:color="auto" w:fill="FFFF99"/>
          <w:lang/>
        </w:rPr>
        <w:t>......</w:t>
      </w:r>
      <w:proofErr w:type="gramEnd"/>
    </w:p>
    <w:p w:rsidR="009946B3" w:rsidRDefault="009946B3" w:rsidP="009946B3">
      <w:pPr>
        <w:shd w:val="clear" w:color="auto" w:fill="FFFFFF"/>
        <w:autoSpaceDE w:val="0"/>
        <w:spacing w:after="113"/>
        <w:jc w:val="both"/>
        <w:rPr>
          <w:rFonts w:eastAsia="Calibri" w:cs="Calibri"/>
          <w:szCs w:val="20"/>
          <w:shd w:val="clear" w:color="auto" w:fill="FFFF99"/>
          <w:lang/>
        </w:rPr>
      </w:pPr>
    </w:p>
    <w:p w:rsidR="009946B3" w:rsidRDefault="009946B3" w:rsidP="009946B3">
      <w:pPr>
        <w:shd w:val="clear" w:color="auto" w:fill="FFFFFF"/>
        <w:autoSpaceDE w:val="0"/>
        <w:spacing w:after="113"/>
        <w:jc w:val="both"/>
        <w:rPr>
          <w:rFonts w:eastAsia="Calibri" w:cs="Calibri"/>
          <w:szCs w:val="20"/>
          <w:shd w:val="clear" w:color="auto" w:fill="FFFF99"/>
          <w:lang/>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174FA0">
              <w:rPr>
                <w:rFonts w:cs="Calibri"/>
                <w:szCs w:val="20"/>
              </w:rPr>
              <w:t xml:space="preserve">Vaverková </w:t>
            </w:r>
            <w:proofErr w:type="spellStart"/>
            <w:r>
              <w:rPr>
                <w:rFonts w:cs="Calibri"/>
                <w:szCs w:val="20"/>
              </w:rPr>
              <w:t>Strnádková</w:t>
            </w:r>
            <w:proofErr w:type="spellEnd"/>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A16E57">
      <w:footerReference w:type="default" r:id="rId8"/>
      <w:pgSz w:w="11906" w:h="16838"/>
      <w:pgMar w:top="1134" w:right="851" w:bottom="1134"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09" w:rsidRDefault="00C27B09">
      <w:r>
        <w:separator/>
      </w:r>
    </w:p>
  </w:endnote>
  <w:endnote w:type="continuationSeparator" w:id="0">
    <w:p w:rsidR="00C27B09" w:rsidRDefault="00C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05" w:rsidRDefault="00783205">
    <w:pPr>
      <w:pStyle w:val="Zpat"/>
      <w:jc w:val="center"/>
    </w:pPr>
    <w:r>
      <w:fldChar w:fldCharType="begin"/>
    </w:r>
    <w:r>
      <w:instrText xml:space="preserve"> PAGE </w:instrText>
    </w:r>
    <w:r>
      <w:fldChar w:fldCharType="separate"/>
    </w:r>
    <w:r w:rsidR="00174FA0">
      <w:rPr>
        <w:noProof/>
      </w:rPr>
      <w:t>5</w:t>
    </w:r>
    <w:r>
      <w:fldChar w:fldCharType="end"/>
    </w:r>
    <w:r>
      <w:t>/</w:t>
    </w:r>
    <w:r>
      <w:fldChar w:fldCharType="begin"/>
    </w:r>
    <w:r>
      <w:instrText xml:space="preserve"> NUMPAGES \*Arabic </w:instrText>
    </w:r>
    <w:r>
      <w:fldChar w:fldCharType="separate"/>
    </w:r>
    <w:r w:rsidR="00174FA0">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09" w:rsidRDefault="00C27B09">
      <w:r>
        <w:separator/>
      </w:r>
    </w:p>
  </w:footnote>
  <w:footnote w:type="continuationSeparator" w:id="0">
    <w:p w:rsidR="00C27B09" w:rsidRDefault="00C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lang/>
      </w:rPr>
    </w:lvl>
    <w:lvl w:ilvl="1">
      <w:start w:val="1"/>
      <w:numFmt w:val="decimal"/>
      <w:lvlText w:val=" %1.%2 "/>
      <w:lvlJc w:val="left"/>
      <w:pPr>
        <w:tabs>
          <w:tab w:val="num" w:pos="113"/>
        </w:tabs>
        <w:ind w:left="0" w:firstLine="0"/>
      </w:pPr>
      <w:rPr>
        <w:rFonts w:ascii="Calibri" w:hAnsi="Calibri" w:cs="Tahoma" w:hint="default"/>
        <w:sz w:val="20"/>
        <w:szCs w:val="20"/>
        <w:lang/>
      </w:rPr>
    </w:lvl>
    <w:lvl w:ilvl="2">
      <w:start w:val="1"/>
      <w:numFmt w:val="decimal"/>
      <w:lvlText w:val=" %1.%2.%3 "/>
      <w:lvlJc w:val="left"/>
      <w:pPr>
        <w:tabs>
          <w:tab w:val="num" w:pos="1417"/>
        </w:tabs>
        <w:ind w:left="1417" w:hanging="340"/>
      </w:pPr>
      <w:rPr>
        <w:rFonts w:ascii="Calibri" w:hAnsi="Calibri" w:cs="Tahoma" w:hint="default"/>
        <w:sz w:val="20"/>
        <w:szCs w:val="20"/>
        <w:lang/>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lang/>
      </w:rPr>
    </w:lvl>
    <w:lvl w:ilvl="5">
      <w:start w:val="1"/>
      <w:numFmt w:val="decimal"/>
      <w:lvlText w:val=" %1.%2.%3.%4.%5.%6 "/>
      <w:lvlJc w:val="left"/>
      <w:pPr>
        <w:tabs>
          <w:tab w:val="num" w:pos="2520"/>
        </w:tabs>
        <w:ind w:left="2520" w:hanging="360"/>
      </w:pPr>
      <w:rPr>
        <w:rFonts w:ascii="Calibri" w:hAnsi="Calibri" w:cs="Tahoma" w:hint="default"/>
        <w:sz w:val="20"/>
        <w:szCs w:val="20"/>
        <w:lang/>
      </w:rPr>
    </w:lvl>
    <w:lvl w:ilvl="6">
      <w:start w:val="1"/>
      <w:numFmt w:val="decimal"/>
      <w:lvlText w:val=" %1.%2.%3.%4.%5.%6.%7 "/>
      <w:lvlJc w:val="left"/>
      <w:pPr>
        <w:tabs>
          <w:tab w:val="num" w:pos="2880"/>
        </w:tabs>
        <w:ind w:left="2880" w:hanging="360"/>
      </w:pPr>
      <w:rPr>
        <w:rFonts w:ascii="Calibri" w:hAnsi="Calibri" w:cs="Tahoma" w:hint="default"/>
        <w:sz w:val="20"/>
        <w:szCs w:val="20"/>
        <w:lang/>
      </w:rPr>
    </w:lvl>
    <w:lvl w:ilvl="7">
      <w:start w:val="1"/>
      <w:numFmt w:val="decimal"/>
      <w:lvlText w:val=" %1.%2.%3.%4.%5.%6.%7.%8 "/>
      <w:lvlJc w:val="left"/>
      <w:pPr>
        <w:tabs>
          <w:tab w:val="num" w:pos="3240"/>
        </w:tabs>
        <w:ind w:left="3240" w:hanging="360"/>
      </w:pPr>
      <w:rPr>
        <w:rFonts w:ascii="Calibri" w:hAnsi="Calibri" w:cs="Tahoma" w:hint="default"/>
        <w:sz w:val="20"/>
        <w:szCs w:val="20"/>
        <w:lang/>
      </w:rPr>
    </w:lvl>
    <w:lvl w:ilvl="8">
      <w:start w:val="1"/>
      <w:numFmt w:val="decimal"/>
      <w:lvlText w:val=" %1.%2.%3.%4.%5.%6.%7.%8.%9 "/>
      <w:lvlJc w:val="left"/>
      <w:pPr>
        <w:tabs>
          <w:tab w:val="num" w:pos="3600"/>
        </w:tabs>
        <w:ind w:left="3600" w:hanging="360"/>
      </w:pPr>
      <w:rPr>
        <w:rFonts w:ascii="Calibri" w:hAnsi="Calibri" w:cs="Tahoma" w:hint="default"/>
        <w:sz w:val="20"/>
        <w:szCs w:val="20"/>
        <w:lang/>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lang/>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lang/>
      </w:rPr>
    </w:lvl>
    <w:lvl w:ilvl="3">
      <w:start w:val="1"/>
      <w:numFmt w:val="decimal"/>
      <w:lvlText w:val="%4."/>
      <w:lvlJc w:val="left"/>
      <w:pPr>
        <w:tabs>
          <w:tab w:val="num" w:pos="2083"/>
        </w:tabs>
        <w:ind w:left="2083" w:hanging="360"/>
      </w:pPr>
      <w:rPr>
        <w:rFonts w:ascii="Arial" w:hAnsi="Arial" w:cs="Arial"/>
        <w:b w:val="0"/>
        <w:bCs w:val="0"/>
        <w:caps w:val="0"/>
        <w:smallCaps w:val="0"/>
        <w:sz w:val="20"/>
        <w:szCs w:val="20"/>
        <w:lang/>
      </w:rPr>
    </w:lvl>
    <w:lvl w:ilvl="4">
      <w:start w:val="1"/>
      <w:numFmt w:val="decimal"/>
      <w:lvlText w:val="%5."/>
      <w:lvlJc w:val="left"/>
      <w:pPr>
        <w:tabs>
          <w:tab w:val="num" w:pos="2443"/>
        </w:tabs>
        <w:ind w:left="2443" w:hanging="360"/>
      </w:pPr>
      <w:rPr>
        <w:rFonts w:ascii="Arial" w:hAnsi="Arial" w:cs="Arial"/>
        <w:b w:val="0"/>
        <w:bCs w:val="0"/>
        <w:caps w:val="0"/>
        <w:smallCaps w:val="0"/>
        <w:sz w:val="20"/>
        <w:szCs w:val="20"/>
        <w:lang/>
      </w:rPr>
    </w:lvl>
    <w:lvl w:ilvl="5">
      <w:start w:val="1"/>
      <w:numFmt w:val="decimal"/>
      <w:lvlText w:val="%6."/>
      <w:lvlJc w:val="left"/>
      <w:pPr>
        <w:tabs>
          <w:tab w:val="num" w:pos="2803"/>
        </w:tabs>
        <w:ind w:left="2803" w:hanging="360"/>
      </w:pPr>
      <w:rPr>
        <w:rFonts w:ascii="Arial" w:hAnsi="Arial" w:cs="Arial"/>
        <w:b w:val="0"/>
        <w:bCs w:val="0"/>
        <w:caps w:val="0"/>
        <w:smallCaps w:val="0"/>
        <w:sz w:val="20"/>
        <w:szCs w:val="20"/>
        <w:lang/>
      </w:rPr>
    </w:lvl>
    <w:lvl w:ilvl="6">
      <w:start w:val="1"/>
      <w:numFmt w:val="decimal"/>
      <w:lvlText w:val="%7."/>
      <w:lvlJc w:val="left"/>
      <w:pPr>
        <w:tabs>
          <w:tab w:val="num" w:pos="3163"/>
        </w:tabs>
        <w:ind w:left="3163" w:hanging="360"/>
      </w:pPr>
      <w:rPr>
        <w:rFonts w:ascii="Arial" w:hAnsi="Arial" w:cs="Arial"/>
        <w:b w:val="0"/>
        <w:bCs w:val="0"/>
        <w:caps w:val="0"/>
        <w:smallCaps w:val="0"/>
        <w:sz w:val="20"/>
        <w:szCs w:val="20"/>
        <w:lang/>
      </w:rPr>
    </w:lvl>
    <w:lvl w:ilvl="7">
      <w:start w:val="1"/>
      <w:numFmt w:val="decimal"/>
      <w:lvlText w:val="%8."/>
      <w:lvlJc w:val="left"/>
      <w:pPr>
        <w:tabs>
          <w:tab w:val="num" w:pos="3523"/>
        </w:tabs>
        <w:ind w:left="3523" w:hanging="360"/>
      </w:pPr>
      <w:rPr>
        <w:rFonts w:ascii="Arial" w:hAnsi="Arial" w:cs="Arial"/>
        <w:b w:val="0"/>
        <w:bCs w:val="0"/>
        <w:caps w:val="0"/>
        <w:smallCaps w:val="0"/>
        <w:sz w:val="20"/>
        <w:szCs w:val="20"/>
        <w:lang/>
      </w:rPr>
    </w:lvl>
    <w:lvl w:ilvl="8">
      <w:start w:val="1"/>
      <w:numFmt w:val="decimal"/>
      <w:lvlText w:val="%9."/>
      <w:lvlJc w:val="left"/>
      <w:pPr>
        <w:tabs>
          <w:tab w:val="num" w:pos="3883"/>
        </w:tabs>
        <w:ind w:left="3883" w:hanging="360"/>
      </w:pPr>
      <w:rPr>
        <w:rFonts w:ascii="Arial" w:hAnsi="Arial" w:cs="Arial"/>
        <w:b w:val="0"/>
        <w:bCs w:val="0"/>
        <w:caps w:val="0"/>
        <w:smallCaps w:val="0"/>
        <w:sz w:val="20"/>
        <w:szCs w:val="20"/>
        <w:lang/>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lang/>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lang/>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lang/>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lang/>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lang/>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lang/>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lang/>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lang/>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lang/>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lang/>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lang/>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7"/>
    <w:rsid w:val="00025466"/>
    <w:rsid w:val="00035A6C"/>
    <w:rsid w:val="000377F2"/>
    <w:rsid w:val="00063D29"/>
    <w:rsid w:val="00092BEC"/>
    <w:rsid w:val="000A61AE"/>
    <w:rsid w:val="000C2D5E"/>
    <w:rsid w:val="000D694A"/>
    <w:rsid w:val="00117B39"/>
    <w:rsid w:val="00140A74"/>
    <w:rsid w:val="0016534C"/>
    <w:rsid w:val="00174FA0"/>
    <w:rsid w:val="001E16C8"/>
    <w:rsid w:val="001F2B12"/>
    <w:rsid w:val="00275C88"/>
    <w:rsid w:val="002B4656"/>
    <w:rsid w:val="002D36D1"/>
    <w:rsid w:val="00302704"/>
    <w:rsid w:val="00350B8B"/>
    <w:rsid w:val="00356D44"/>
    <w:rsid w:val="00367391"/>
    <w:rsid w:val="003A473A"/>
    <w:rsid w:val="003D7079"/>
    <w:rsid w:val="003D7974"/>
    <w:rsid w:val="00436EAA"/>
    <w:rsid w:val="00463890"/>
    <w:rsid w:val="004B258C"/>
    <w:rsid w:val="004B2F03"/>
    <w:rsid w:val="004E1CD0"/>
    <w:rsid w:val="00527009"/>
    <w:rsid w:val="0053569B"/>
    <w:rsid w:val="0057206B"/>
    <w:rsid w:val="0067536E"/>
    <w:rsid w:val="006910A1"/>
    <w:rsid w:val="006B17E6"/>
    <w:rsid w:val="006D71D1"/>
    <w:rsid w:val="006F529A"/>
    <w:rsid w:val="00752EAA"/>
    <w:rsid w:val="00783205"/>
    <w:rsid w:val="0084733D"/>
    <w:rsid w:val="00882CE6"/>
    <w:rsid w:val="00892535"/>
    <w:rsid w:val="00894EB2"/>
    <w:rsid w:val="008A4C9E"/>
    <w:rsid w:val="008B1EEE"/>
    <w:rsid w:val="008C5F2D"/>
    <w:rsid w:val="008F4575"/>
    <w:rsid w:val="00954877"/>
    <w:rsid w:val="009946B3"/>
    <w:rsid w:val="009B4A46"/>
    <w:rsid w:val="009F1058"/>
    <w:rsid w:val="00A16E57"/>
    <w:rsid w:val="00A70C0D"/>
    <w:rsid w:val="00A71A38"/>
    <w:rsid w:val="00AA7600"/>
    <w:rsid w:val="00AF095E"/>
    <w:rsid w:val="00B0048B"/>
    <w:rsid w:val="00B33D57"/>
    <w:rsid w:val="00B34B45"/>
    <w:rsid w:val="00BA6E39"/>
    <w:rsid w:val="00BE3452"/>
    <w:rsid w:val="00BF7C68"/>
    <w:rsid w:val="00C14F57"/>
    <w:rsid w:val="00C27B09"/>
    <w:rsid w:val="00C567A9"/>
    <w:rsid w:val="00C6037C"/>
    <w:rsid w:val="00CA1896"/>
    <w:rsid w:val="00CB77E9"/>
    <w:rsid w:val="00D74D52"/>
    <w:rsid w:val="00DD1854"/>
    <w:rsid w:val="00DE32C6"/>
    <w:rsid w:val="00E252BF"/>
    <w:rsid w:val="00E53125"/>
    <w:rsid w:val="00E610CF"/>
    <w:rsid w:val="00E631FF"/>
    <w:rsid w:val="00E77288"/>
    <w:rsid w:val="00E835F1"/>
    <w:rsid w:val="00E940A7"/>
    <w:rsid w:val="00EC13DC"/>
    <w:rsid w:val="00F4408F"/>
    <w:rsid w:val="00FA7F48"/>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lang/>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lang/>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lang/>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lang/>
    </w:rPr>
  </w:style>
  <w:style w:type="character" w:customStyle="1" w:styleId="WW8Num5z2">
    <w:name w:val="WW8Num5z2"/>
    <w:rPr>
      <w:rFonts w:ascii="Calibri" w:eastAsia="Times New Roman" w:hAnsi="Calibri" w:cs="StarSymbol"/>
      <w:b w:val="0"/>
      <w:bCs w:val="0"/>
      <w:iCs/>
      <w:caps w:val="0"/>
      <w:smallCaps w:val="0"/>
      <w:color w:val="000000"/>
      <w:sz w:val="20"/>
      <w:szCs w:val="20"/>
      <w:lang/>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lang/>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lang/>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lang/>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lang/>
    </w:rPr>
  </w:style>
  <w:style w:type="character" w:customStyle="1" w:styleId="WW8Num5z2">
    <w:name w:val="WW8Num5z2"/>
    <w:rPr>
      <w:rFonts w:ascii="Calibri" w:eastAsia="Times New Roman" w:hAnsi="Calibri" w:cs="StarSymbol"/>
      <w:b w:val="0"/>
      <w:bCs w:val="0"/>
      <w:iCs/>
      <w:caps w:val="0"/>
      <w:smallCaps w:val="0"/>
      <w:color w:val="000000"/>
      <w:sz w:val="20"/>
      <w:szCs w:val="20"/>
      <w:lang/>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2890</Words>
  <Characters>17057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2</cp:revision>
  <cp:lastPrinted>2019-04-25T13:24:00Z</cp:lastPrinted>
  <dcterms:created xsi:type="dcterms:W3CDTF">2019-04-25T13:25:00Z</dcterms:created>
  <dcterms:modified xsi:type="dcterms:W3CDTF">2019-04-25T13:25:00Z</dcterms:modified>
</cp:coreProperties>
</file>