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E5F" w:rsidRDefault="00A61E5F" w:rsidP="00C70094">
      <w:pPr>
        <w:spacing w:after="0"/>
        <w:jc w:val="both"/>
        <w:rPr>
          <w:rFonts w:ascii="Times New Roman" w:hAnsi="Times New Roman"/>
        </w:rPr>
      </w:pPr>
    </w:p>
    <w:p w:rsidR="00A61E5F" w:rsidRPr="00A34D57" w:rsidRDefault="00A61E5F" w:rsidP="00C70094">
      <w:pPr>
        <w:pStyle w:val="Zhlav"/>
        <w:tabs>
          <w:tab w:val="left" w:pos="10773"/>
        </w:tabs>
        <w:jc w:val="center"/>
        <w:rPr>
          <w:rFonts w:ascii="Arial" w:hAnsi="Arial" w:cs="Arial"/>
          <w:b/>
          <w:iCs/>
        </w:rPr>
      </w:pPr>
      <w:r w:rsidRPr="00A34D57">
        <w:rPr>
          <w:rFonts w:ascii="Arial" w:hAnsi="Arial" w:cs="Arial"/>
          <w:b/>
          <w:iCs/>
        </w:rPr>
        <w:t>GENERÁLNÍ FINANČNÍ ŘEDITELSTVÍ</w:t>
      </w:r>
    </w:p>
    <w:p w:rsidR="00A61E5F" w:rsidRDefault="00A61E5F" w:rsidP="00C70094">
      <w:pPr>
        <w:pStyle w:val="Zhlav"/>
        <w:tabs>
          <w:tab w:val="left" w:pos="10773"/>
        </w:tabs>
        <w:jc w:val="center"/>
        <w:rPr>
          <w:rFonts w:ascii="Arial" w:hAnsi="Arial" w:cs="Arial"/>
          <w:b/>
          <w:iCs/>
        </w:rPr>
      </w:pPr>
      <w:r>
        <w:rPr>
          <w:rFonts w:ascii="Arial" w:hAnsi="Arial" w:cs="Arial"/>
          <w:b/>
          <w:iCs/>
        </w:rPr>
        <w:t>O</w:t>
      </w:r>
      <w:r w:rsidRPr="00A34D57">
        <w:rPr>
          <w:rFonts w:ascii="Arial" w:hAnsi="Arial" w:cs="Arial"/>
          <w:b/>
          <w:iCs/>
        </w:rPr>
        <w:t>dbor komunikace</w:t>
      </w:r>
    </w:p>
    <w:p w:rsidR="00A61E5F" w:rsidRPr="00A34D57" w:rsidRDefault="00A61E5F" w:rsidP="00C70094">
      <w:pPr>
        <w:pStyle w:val="Zhlav"/>
        <w:tabs>
          <w:tab w:val="left" w:pos="10773"/>
        </w:tabs>
        <w:jc w:val="center"/>
        <w:rPr>
          <w:rFonts w:ascii="Arial" w:hAnsi="Arial" w:cs="Arial"/>
          <w:iCs/>
        </w:rPr>
      </w:pPr>
      <w:r w:rsidRPr="00A34D57">
        <w:rPr>
          <w:rFonts w:ascii="Arial" w:hAnsi="Arial" w:cs="Arial"/>
          <w:iCs/>
        </w:rPr>
        <w:t xml:space="preserve">Lazarská </w:t>
      </w:r>
      <w:r>
        <w:rPr>
          <w:rFonts w:ascii="Arial" w:hAnsi="Arial" w:cs="Arial"/>
          <w:iCs/>
        </w:rPr>
        <w:t>15/</w:t>
      </w:r>
      <w:r w:rsidRPr="00A34D57">
        <w:rPr>
          <w:rFonts w:ascii="Arial" w:hAnsi="Arial" w:cs="Arial"/>
          <w:iCs/>
        </w:rPr>
        <w:t>7, 117 22 Praha 1</w:t>
      </w:r>
    </w:p>
    <w:p w:rsidR="00A61E5F" w:rsidRPr="006B0F6C" w:rsidRDefault="00A61E5F" w:rsidP="00C70094">
      <w:pPr>
        <w:pStyle w:val="Zhlav"/>
        <w:tabs>
          <w:tab w:val="left" w:pos="10773"/>
        </w:tabs>
        <w:jc w:val="center"/>
        <w:rPr>
          <w:i/>
          <w:iCs/>
        </w:rPr>
      </w:pPr>
      <w:r w:rsidRPr="00A34D57">
        <w:rPr>
          <w:rFonts w:ascii="Arial" w:hAnsi="Arial" w:cs="Arial"/>
          <w:iCs/>
        </w:rPr>
        <w:t>Tel.: 257 044</w:t>
      </w:r>
      <w:r w:rsidR="00E925B6">
        <w:rPr>
          <w:rFonts w:ascii="Arial" w:hAnsi="Arial" w:cs="Arial"/>
          <w:iCs/>
        </w:rPr>
        <w:t> </w:t>
      </w:r>
      <w:r w:rsidRPr="00A34D57">
        <w:rPr>
          <w:rFonts w:ascii="Arial" w:hAnsi="Arial" w:cs="Arial"/>
          <w:iCs/>
        </w:rPr>
        <w:t>025</w:t>
      </w:r>
    </w:p>
    <w:p w:rsidR="00E925B6" w:rsidRDefault="00E925B6" w:rsidP="00C70094">
      <w:pPr>
        <w:jc w:val="center"/>
        <w:outlineLvl w:val="0"/>
        <w:rPr>
          <w:b/>
          <w:sz w:val="32"/>
          <w:szCs w:val="32"/>
        </w:rPr>
      </w:pPr>
    </w:p>
    <w:p w:rsidR="00A61E5F" w:rsidRDefault="00A61E5F" w:rsidP="00C70094">
      <w:pPr>
        <w:jc w:val="center"/>
        <w:outlineLvl w:val="0"/>
        <w:rPr>
          <w:b/>
          <w:sz w:val="32"/>
          <w:szCs w:val="32"/>
        </w:rPr>
      </w:pPr>
      <w:r w:rsidRPr="000B0A87">
        <w:rPr>
          <w:b/>
          <w:sz w:val="32"/>
          <w:szCs w:val="32"/>
        </w:rPr>
        <w:t>TISKOVÁ ZPRÁVA</w:t>
      </w:r>
    </w:p>
    <w:p w:rsidR="00C70094" w:rsidRDefault="008C2DC5" w:rsidP="00C70094">
      <w:pPr>
        <w:spacing w:after="0"/>
        <w:jc w:val="center"/>
        <w:rPr>
          <w:rFonts w:ascii="Arial" w:hAnsi="Arial" w:cs="Arial"/>
          <w:b/>
          <w:u w:val="single"/>
        </w:rPr>
      </w:pPr>
      <w:r>
        <w:rPr>
          <w:rFonts w:ascii="Arial" w:hAnsi="Arial" w:cs="Arial"/>
          <w:b/>
          <w:u w:val="single"/>
        </w:rPr>
        <w:t xml:space="preserve">Středa 31. ledna je posledním dnem pro podání daňového přiznání </w:t>
      </w:r>
    </w:p>
    <w:p w:rsidR="00E925B6" w:rsidRPr="009F5DAD" w:rsidRDefault="008C2DC5" w:rsidP="00C70094">
      <w:pPr>
        <w:spacing w:after="0"/>
        <w:jc w:val="center"/>
        <w:rPr>
          <w:rFonts w:ascii="Arial" w:hAnsi="Arial" w:cs="Arial"/>
          <w:b/>
          <w:u w:val="single"/>
        </w:rPr>
      </w:pPr>
      <w:r>
        <w:rPr>
          <w:rFonts w:ascii="Arial" w:hAnsi="Arial" w:cs="Arial"/>
          <w:b/>
          <w:u w:val="single"/>
        </w:rPr>
        <w:t>k dani z nemovitých věcí</w:t>
      </w:r>
    </w:p>
    <w:p w:rsidR="00E925B6" w:rsidRDefault="00E925B6" w:rsidP="00C70094">
      <w:pPr>
        <w:spacing w:after="0"/>
        <w:jc w:val="center"/>
        <w:rPr>
          <w:rFonts w:eastAsia="Times New Roman"/>
        </w:rPr>
      </w:pPr>
    </w:p>
    <w:p w:rsidR="008C2DC5" w:rsidRPr="0025216C" w:rsidRDefault="00C70094" w:rsidP="00C70094">
      <w:pPr>
        <w:spacing w:after="0"/>
        <w:jc w:val="both"/>
        <w:rPr>
          <w:rFonts w:ascii="Arial" w:hAnsi="Arial" w:cs="Arial"/>
        </w:rPr>
      </w:pPr>
      <w:r>
        <w:rPr>
          <w:rFonts w:ascii="Arial" w:hAnsi="Arial" w:cs="Arial"/>
          <w:b/>
        </w:rPr>
        <w:t>Letošní p</w:t>
      </w:r>
      <w:r w:rsidRPr="00C70094">
        <w:rPr>
          <w:rFonts w:ascii="Arial" w:hAnsi="Arial" w:cs="Arial"/>
          <w:b/>
        </w:rPr>
        <w:t>řiznání</w:t>
      </w:r>
      <w:r>
        <w:rPr>
          <w:rFonts w:ascii="Arial" w:hAnsi="Arial" w:cs="Arial"/>
          <w:b/>
        </w:rPr>
        <w:t xml:space="preserve"> </w:t>
      </w:r>
      <w:r w:rsidRPr="00C70094">
        <w:rPr>
          <w:rFonts w:ascii="Arial" w:hAnsi="Arial" w:cs="Arial"/>
          <w:b/>
        </w:rPr>
        <w:t>k dani z nemovitých věcí</w:t>
      </w:r>
      <w:r>
        <w:rPr>
          <w:rFonts w:ascii="Arial" w:hAnsi="Arial" w:cs="Arial"/>
          <w:b/>
        </w:rPr>
        <w:t xml:space="preserve"> je potřeba podat nejpozději do středy</w:t>
      </w:r>
      <w:r w:rsidRPr="00C70094">
        <w:rPr>
          <w:rFonts w:ascii="Arial" w:hAnsi="Arial" w:cs="Arial"/>
          <w:b/>
        </w:rPr>
        <w:t xml:space="preserve"> </w:t>
      </w:r>
      <w:r w:rsidR="00B055AD">
        <w:rPr>
          <w:rFonts w:ascii="Arial" w:hAnsi="Arial" w:cs="Arial"/>
          <w:b/>
        </w:rPr>
        <w:br/>
      </w:r>
      <w:r w:rsidRPr="00C70094">
        <w:rPr>
          <w:rFonts w:ascii="Arial" w:hAnsi="Arial" w:cs="Arial"/>
          <w:b/>
        </w:rPr>
        <w:t xml:space="preserve">31. </w:t>
      </w:r>
      <w:r>
        <w:rPr>
          <w:rFonts w:ascii="Arial" w:hAnsi="Arial" w:cs="Arial"/>
          <w:b/>
        </w:rPr>
        <w:t>l</w:t>
      </w:r>
      <w:r w:rsidRPr="00C70094">
        <w:rPr>
          <w:rFonts w:ascii="Arial" w:hAnsi="Arial" w:cs="Arial"/>
          <w:b/>
        </w:rPr>
        <w:t>edna</w:t>
      </w:r>
      <w:r>
        <w:rPr>
          <w:rFonts w:ascii="Arial" w:hAnsi="Arial" w:cs="Arial"/>
          <w:b/>
        </w:rPr>
        <w:t>. P</w:t>
      </w:r>
      <w:r w:rsidR="008C2DC5" w:rsidRPr="0025216C">
        <w:rPr>
          <w:rFonts w:ascii="Arial" w:hAnsi="Arial" w:cs="Arial"/>
          <w:b/>
        </w:rPr>
        <w:t xml:space="preserve">řiznání by neměli zapomenout podat zejména poplatníci, kteří v roce 2017 nově nabyli do svého vlastnictví pozemek, zdanitelnou stavbu nebo bytovou či nebytovou jednotku. </w:t>
      </w:r>
      <w:r w:rsidR="008C2DC5" w:rsidRPr="0025216C">
        <w:rPr>
          <w:rStyle w:val="Siln"/>
          <w:rFonts w:ascii="Arial" w:hAnsi="Arial" w:cs="Arial"/>
        </w:rPr>
        <w:t>Také ti poplatníci, kteří nemovitou věc darovali, prodali nebo jinak pozbyli, musí tuto skutečnost oznámit finančnímu úřadu. Pokud jim ještě nějaká nemovitá</w:t>
      </w:r>
      <w:r w:rsidR="00B055AD">
        <w:rPr>
          <w:rStyle w:val="Siln"/>
          <w:rFonts w:ascii="Arial" w:hAnsi="Arial" w:cs="Arial"/>
        </w:rPr>
        <w:t xml:space="preserve"> </w:t>
      </w:r>
      <w:r w:rsidR="008C2DC5" w:rsidRPr="0025216C">
        <w:rPr>
          <w:rStyle w:val="Siln"/>
          <w:rFonts w:ascii="Arial" w:hAnsi="Arial" w:cs="Arial"/>
        </w:rPr>
        <w:t>věc</w:t>
      </w:r>
      <w:r w:rsidR="00B055AD">
        <w:rPr>
          <w:rStyle w:val="Siln"/>
          <w:rFonts w:ascii="Arial" w:hAnsi="Arial" w:cs="Arial"/>
        </w:rPr>
        <w:t xml:space="preserve"> </w:t>
      </w:r>
      <w:r w:rsidR="008C2DC5" w:rsidRPr="0025216C">
        <w:rPr>
          <w:rStyle w:val="Siln"/>
          <w:rFonts w:ascii="Arial" w:hAnsi="Arial" w:cs="Arial"/>
        </w:rPr>
        <w:t xml:space="preserve">v kraji zbyla, podají dílčí daňové přiznání. Pokud všechny své nemovité věci v daném kraji v roce 2017 pozbyli, doručí na finanční úřad písemné oznámení </w:t>
      </w:r>
      <w:r w:rsidR="00B055AD">
        <w:rPr>
          <w:rStyle w:val="Siln"/>
          <w:rFonts w:ascii="Arial" w:hAnsi="Arial" w:cs="Arial"/>
        </w:rPr>
        <w:br/>
      </w:r>
      <w:r w:rsidR="008C2DC5" w:rsidRPr="0025216C">
        <w:rPr>
          <w:rStyle w:val="Siln"/>
          <w:rFonts w:ascii="Arial" w:hAnsi="Arial" w:cs="Arial"/>
        </w:rPr>
        <w:t>o této skutečnosti.</w:t>
      </w:r>
    </w:p>
    <w:p w:rsidR="008C2DC5" w:rsidRPr="0025216C" w:rsidRDefault="008C2DC5" w:rsidP="00C70094">
      <w:pPr>
        <w:pStyle w:val="Normlnweb"/>
        <w:jc w:val="both"/>
        <w:rPr>
          <w:rFonts w:ascii="Arial" w:hAnsi="Arial" w:cs="Arial"/>
          <w:sz w:val="22"/>
          <w:szCs w:val="22"/>
        </w:rPr>
      </w:pPr>
      <w:r w:rsidRPr="0025216C">
        <w:rPr>
          <w:rFonts w:ascii="Arial" w:hAnsi="Arial" w:cs="Arial"/>
          <w:sz w:val="22"/>
          <w:szCs w:val="22"/>
        </w:rPr>
        <w:t>Povinnost podat daňové přiznání mají také poplatníci, kteří na v minulosti přiznané nemovité věci provedli přístavbu, nástavbu nebo ji částečně zlikvidovali, pokud na základě těchto změn současně došlo ke změně druhu nebo výměry pozemku, případně zvýšení nadzemních podlaží a podobně. Změnou rozhodnou pro stanovení daně je také změna výměry parcely na základě obnovy katastrálního operátu. Dále je nutné upozornit, že i část budovy nebo inženýrské stavby, je-li dokončená a užívaná, je předmětem zdanění.</w:t>
      </w:r>
    </w:p>
    <w:p w:rsidR="00C70094" w:rsidRPr="00C70094" w:rsidRDefault="008C2DC5" w:rsidP="00C70094">
      <w:pPr>
        <w:pStyle w:val="Normlnweb"/>
        <w:spacing w:after="0" w:afterAutospacing="0"/>
        <w:jc w:val="both"/>
        <w:rPr>
          <w:rStyle w:val="Siln"/>
          <w:rFonts w:ascii="Arial" w:hAnsi="Arial" w:cs="Arial"/>
          <w:sz w:val="22"/>
          <w:szCs w:val="22"/>
          <w:u w:val="single"/>
        </w:rPr>
      </w:pPr>
      <w:r w:rsidRPr="00C70094">
        <w:rPr>
          <w:rStyle w:val="Siln"/>
          <w:rFonts w:ascii="Arial" w:hAnsi="Arial" w:cs="Arial"/>
          <w:sz w:val="22"/>
          <w:szCs w:val="22"/>
          <w:u w:val="single"/>
        </w:rPr>
        <w:t>Koho se povinnost podat daňové přiznání naopak netýká?</w:t>
      </w:r>
    </w:p>
    <w:p w:rsidR="008C2DC5" w:rsidRPr="0025216C" w:rsidRDefault="008C2DC5" w:rsidP="00C70094">
      <w:pPr>
        <w:pStyle w:val="Normlnweb"/>
        <w:jc w:val="both"/>
        <w:rPr>
          <w:rFonts w:ascii="Arial" w:hAnsi="Arial" w:cs="Arial"/>
          <w:sz w:val="22"/>
          <w:szCs w:val="22"/>
        </w:rPr>
      </w:pPr>
      <w:r w:rsidRPr="0025216C">
        <w:rPr>
          <w:rFonts w:ascii="Arial" w:hAnsi="Arial" w:cs="Arial"/>
          <w:sz w:val="22"/>
          <w:szCs w:val="22"/>
        </w:rPr>
        <w:t>Povinnost podat daňové přiznání nemá poplatník, který podával daňo</w:t>
      </w:r>
      <w:r w:rsidR="00C70094">
        <w:rPr>
          <w:rFonts w:ascii="Arial" w:hAnsi="Arial" w:cs="Arial"/>
          <w:sz w:val="22"/>
          <w:szCs w:val="22"/>
        </w:rPr>
        <w:t xml:space="preserve">vé přiznání v uplynulých </w:t>
      </w:r>
      <w:proofErr w:type="gramStart"/>
      <w:r w:rsidR="00C70094">
        <w:rPr>
          <w:rFonts w:ascii="Arial" w:hAnsi="Arial" w:cs="Arial"/>
          <w:sz w:val="22"/>
          <w:szCs w:val="22"/>
        </w:rPr>
        <w:t xml:space="preserve">letech </w:t>
      </w:r>
      <w:r w:rsidRPr="0025216C">
        <w:rPr>
          <w:rFonts w:ascii="Arial" w:hAnsi="Arial" w:cs="Arial"/>
          <w:sz w:val="22"/>
          <w:szCs w:val="22"/>
        </w:rPr>
        <w:t>a nezměnily</w:t>
      </w:r>
      <w:proofErr w:type="gramEnd"/>
      <w:r w:rsidRPr="0025216C">
        <w:rPr>
          <w:rFonts w:ascii="Arial" w:hAnsi="Arial" w:cs="Arial"/>
          <w:sz w:val="22"/>
          <w:szCs w:val="22"/>
        </w:rPr>
        <w:t xml:space="preserve"> se u něj skutečnosti rozhodné pro stanovení daně. Změna místního koeficientu, který si určuje pro každý rok obec nebo změna ceny půdy, také není důvodem pro podání daňového přiznání. Správce daně tyto změny automaticky zohlední při výpočtu daně na aktuální rok.</w:t>
      </w:r>
    </w:p>
    <w:p w:rsidR="00C70094" w:rsidRDefault="008C2DC5" w:rsidP="00C70094">
      <w:pPr>
        <w:pStyle w:val="Normlnweb"/>
        <w:jc w:val="both"/>
        <w:rPr>
          <w:rFonts w:ascii="Arial" w:hAnsi="Arial" w:cs="Arial"/>
          <w:sz w:val="22"/>
          <w:szCs w:val="22"/>
        </w:rPr>
      </w:pPr>
      <w:r w:rsidRPr="0025216C">
        <w:rPr>
          <w:rFonts w:ascii="Arial" w:hAnsi="Arial" w:cs="Arial"/>
          <w:sz w:val="22"/>
          <w:szCs w:val="22"/>
        </w:rPr>
        <w:t xml:space="preserve">Na </w:t>
      </w:r>
      <w:hyperlink r:id="rId9" w:tooltip="https://adisspr.mfcr.cz" w:history="1">
        <w:r w:rsidRPr="0025216C">
          <w:rPr>
            <w:rStyle w:val="Hypertextovodkaz"/>
            <w:rFonts w:ascii="Arial" w:hAnsi="Arial" w:cs="Arial"/>
            <w:sz w:val="22"/>
            <w:szCs w:val="22"/>
          </w:rPr>
          <w:t>Daňovém portálu</w:t>
        </w:r>
      </w:hyperlink>
      <w:r w:rsidRPr="0025216C">
        <w:rPr>
          <w:rFonts w:ascii="Arial" w:hAnsi="Arial" w:cs="Arial"/>
          <w:sz w:val="22"/>
          <w:szCs w:val="22"/>
        </w:rPr>
        <w:t xml:space="preserve"> je k dispozici celostátní interaktivní </w:t>
      </w:r>
      <w:hyperlink r:id="rId10" w:tooltip="http://adisreg.mfcr.cz/adistc/adis/idpr_reg/dne/koef/vyhledani.faces" w:history="1">
        <w:r w:rsidRPr="0025216C">
          <w:rPr>
            <w:rStyle w:val="Hypertextovodkaz"/>
            <w:rFonts w:ascii="Arial" w:hAnsi="Arial" w:cs="Arial"/>
            <w:sz w:val="22"/>
            <w:szCs w:val="22"/>
          </w:rPr>
          <w:t>vyhledávač koeficientů pro podání k dani z nemovitých věcí</w:t>
        </w:r>
      </w:hyperlink>
      <w:r w:rsidRPr="0025216C">
        <w:rPr>
          <w:rFonts w:ascii="Arial" w:hAnsi="Arial" w:cs="Arial"/>
          <w:sz w:val="22"/>
          <w:szCs w:val="22"/>
        </w:rPr>
        <w:t>.</w:t>
      </w:r>
    </w:p>
    <w:p w:rsidR="00C70094" w:rsidRPr="00C70094" w:rsidRDefault="008C2DC5" w:rsidP="00C70094">
      <w:pPr>
        <w:pStyle w:val="Normlnweb"/>
        <w:jc w:val="both"/>
        <w:rPr>
          <w:rStyle w:val="Siln"/>
          <w:rFonts w:ascii="Arial" w:hAnsi="Arial" w:cs="Arial"/>
          <w:sz w:val="22"/>
          <w:szCs w:val="22"/>
          <w:u w:val="single"/>
        </w:rPr>
      </w:pPr>
      <w:r w:rsidRPr="00C70094">
        <w:rPr>
          <w:rStyle w:val="Siln"/>
          <w:rFonts w:ascii="Arial" w:hAnsi="Arial" w:cs="Arial"/>
          <w:sz w:val="22"/>
          <w:szCs w:val="22"/>
          <w:u w:val="single"/>
        </w:rPr>
        <w:t>Upozornění na povinnou elektronickou formu podání přiznání</w:t>
      </w:r>
    </w:p>
    <w:p w:rsidR="008C2DC5" w:rsidRPr="0025216C" w:rsidRDefault="008C2DC5" w:rsidP="00C70094">
      <w:pPr>
        <w:pStyle w:val="Normlnweb"/>
        <w:jc w:val="both"/>
        <w:rPr>
          <w:rFonts w:ascii="Arial" w:hAnsi="Arial" w:cs="Arial"/>
          <w:sz w:val="22"/>
          <w:szCs w:val="22"/>
        </w:rPr>
      </w:pPr>
      <w:r w:rsidRPr="0025216C">
        <w:rPr>
          <w:rFonts w:ascii="Arial" w:hAnsi="Arial" w:cs="Arial"/>
          <w:sz w:val="22"/>
          <w:szCs w:val="22"/>
        </w:rPr>
        <w:t xml:space="preserve">Má-li daňový subjekt nebo jeho zástupce zpřístupněnou datovou schránku, musí podat daňové přiznání elektronicky - datovou zprávou, ideálně prostřednictvím aplikace Elektronická podání pro Finanční správu, dostupné na </w:t>
      </w:r>
      <w:hyperlink r:id="rId11" w:tooltip="www.daneelektronicky.cz" w:history="1">
        <w:r w:rsidRPr="0025216C">
          <w:rPr>
            <w:rStyle w:val="Hypertextovodkaz"/>
            <w:rFonts w:ascii="Arial" w:hAnsi="Arial" w:cs="Arial"/>
            <w:sz w:val="22"/>
            <w:szCs w:val="22"/>
          </w:rPr>
          <w:t>www.daneelektronicky.cz</w:t>
        </w:r>
      </w:hyperlink>
      <w:r w:rsidRPr="0025216C">
        <w:rPr>
          <w:rFonts w:ascii="Arial" w:hAnsi="Arial" w:cs="Arial"/>
          <w:sz w:val="22"/>
          <w:szCs w:val="22"/>
        </w:rPr>
        <w:t>. Dílčí daňové přiznání je možné podat pouze v listinné podobě, neboť u tohoto podání nebyl správcem daně stanoven formát a struktura datové zprávy.</w:t>
      </w:r>
    </w:p>
    <w:p w:rsidR="00F046B0" w:rsidRDefault="00F046B0" w:rsidP="00C70094">
      <w:pPr>
        <w:spacing w:line="240" w:lineRule="auto"/>
        <w:jc w:val="both"/>
        <w:rPr>
          <w:rStyle w:val="Siln"/>
          <w:rFonts w:ascii="Arial" w:hAnsi="Arial" w:cs="Arial"/>
          <w:u w:val="single"/>
        </w:rPr>
      </w:pPr>
    </w:p>
    <w:p w:rsidR="00F046B0" w:rsidRDefault="00F046B0" w:rsidP="00C70094">
      <w:pPr>
        <w:spacing w:line="240" w:lineRule="auto"/>
        <w:jc w:val="both"/>
        <w:rPr>
          <w:rStyle w:val="Siln"/>
          <w:rFonts w:ascii="Arial" w:hAnsi="Arial" w:cs="Arial"/>
          <w:u w:val="single"/>
        </w:rPr>
      </w:pPr>
    </w:p>
    <w:p w:rsidR="00F046B0" w:rsidRPr="00F046B0" w:rsidRDefault="00F046B0" w:rsidP="00C70094">
      <w:pPr>
        <w:spacing w:line="240" w:lineRule="auto"/>
        <w:jc w:val="both"/>
        <w:rPr>
          <w:rStyle w:val="Siln"/>
          <w:rFonts w:ascii="Arial" w:hAnsi="Arial" w:cs="Arial"/>
          <w:u w:val="single"/>
        </w:rPr>
      </w:pPr>
      <w:r w:rsidRPr="00F046B0">
        <w:rPr>
          <w:rStyle w:val="Siln"/>
          <w:rFonts w:ascii="Arial" w:hAnsi="Arial" w:cs="Arial"/>
          <w:u w:val="single"/>
        </w:rPr>
        <w:t>Placení daně z nemovitých věcí</w:t>
      </w:r>
    </w:p>
    <w:p w:rsidR="00F046B0" w:rsidRDefault="008C2DC5" w:rsidP="00C70094">
      <w:pPr>
        <w:spacing w:line="240" w:lineRule="auto"/>
        <w:jc w:val="both"/>
        <w:rPr>
          <w:rFonts w:ascii="Arial" w:hAnsi="Arial" w:cs="Arial"/>
        </w:rPr>
      </w:pPr>
      <w:r w:rsidRPr="008C2DC5">
        <w:rPr>
          <w:rStyle w:val="Siln"/>
          <w:rFonts w:ascii="Arial" w:hAnsi="Arial" w:cs="Arial"/>
        </w:rPr>
        <w:t xml:space="preserve">Nejzazší lhůta pro zaplacení daně z nemovitých věcí (případně zálohy na tuto daň) je </w:t>
      </w:r>
      <w:r w:rsidR="00C70094">
        <w:rPr>
          <w:rStyle w:val="Siln"/>
          <w:rFonts w:ascii="Arial" w:hAnsi="Arial" w:cs="Arial"/>
        </w:rPr>
        <w:br/>
      </w:r>
      <w:r w:rsidRPr="008C2DC5">
        <w:rPr>
          <w:rStyle w:val="Siln"/>
          <w:rFonts w:ascii="Arial" w:hAnsi="Arial" w:cs="Arial"/>
        </w:rPr>
        <w:t>31. května</w:t>
      </w:r>
      <w:r w:rsidRPr="008C2DC5">
        <w:rPr>
          <w:rFonts w:ascii="Arial" w:hAnsi="Arial" w:cs="Arial"/>
        </w:rPr>
        <w:t>. Finanční správa bude poplatníky informovat o jejich daňové povinnosti na rok 2018 jako tradičně formou složenky, kterou obdrží do poštovních schránek nebo formou hromadných předpisných seznamů, které budou v květnu k nahlédnutí na finančních úřadech.</w:t>
      </w:r>
    </w:p>
    <w:p w:rsidR="007B6647" w:rsidRPr="007B6647" w:rsidRDefault="007B6647" w:rsidP="007B6647">
      <w:pPr>
        <w:pBdr>
          <w:top w:val="single" w:sz="4" w:space="1" w:color="auto"/>
          <w:left w:val="single" w:sz="4" w:space="4" w:color="auto"/>
          <w:bottom w:val="single" w:sz="4" w:space="1" w:color="auto"/>
          <w:right w:val="single" w:sz="4" w:space="4" w:color="auto"/>
        </w:pBdr>
        <w:spacing w:line="240" w:lineRule="auto"/>
        <w:jc w:val="both"/>
        <w:rPr>
          <w:rFonts w:ascii="Arial" w:hAnsi="Arial" w:cs="Arial"/>
          <w:iCs/>
        </w:rPr>
      </w:pPr>
      <w:r w:rsidRPr="007B6647">
        <w:rPr>
          <w:rFonts w:ascii="Arial" w:hAnsi="Arial" w:cs="Arial"/>
          <w:iCs/>
        </w:rPr>
        <w:t xml:space="preserve">Majitelé datových schránek, </w:t>
      </w:r>
      <w:r w:rsidR="00B50C13">
        <w:rPr>
          <w:rFonts w:ascii="Arial" w:hAnsi="Arial" w:cs="Arial"/>
          <w:iCs/>
        </w:rPr>
        <w:t xml:space="preserve">kromě právnických osob </w:t>
      </w:r>
      <w:r w:rsidRPr="007B6647">
        <w:rPr>
          <w:rFonts w:ascii="Arial" w:hAnsi="Arial" w:cs="Arial"/>
          <w:iCs/>
          <w:u w:val="single"/>
        </w:rPr>
        <w:t>nově i fyzické osoby</w:t>
      </w:r>
      <w:r w:rsidRPr="007B6647">
        <w:rPr>
          <w:rFonts w:ascii="Arial" w:hAnsi="Arial" w:cs="Arial"/>
          <w:iCs/>
        </w:rPr>
        <w:t xml:space="preserve">, dostanou namísto složenky informace pro placení daně z nemovitých věcí do svých </w:t>
      </w:r>
      <w:r w:rsidRPr="007B6647">
        <w:rPr>
          <w:rFonts w:ascii="Arial" w:hAnsi="Arial" w:cs="Arial"/>
          <w:b/>
          <w:iCs/>
        </w:rPr>
        <w:t>datových schránek</w:t>
      </w:r>
      <w:r w:rsidRPr="007B6647">
        <w:rPr>
          <w:rFonts w:ascii="Arial" w:hAnsi="Arial" w:cs="Arial"/>
          <w:iCs/>
        </w:rPr>
        <w:t xml:space="preserve">. </w:t>
      </w:r>
      <w:r>
        <w:rPr>
          <w:rFonts w:ascii="Arial" w:hAnsi="Arial" w:cs="Arial"/>
          <w:iCs/>
        </w:rPr>
        <w:t>Těch poplatníků, kteří jsou</w:t>
      </w:r>
      <w:r w:rsidRPr="007B6647">
        <w:rPr>
          <w:rFonts w:ascii="Arial" w:hAnsi="Arial" w:cs="Arial"/>
          <w:iCs/>
        </w:rPr>
        <w:t xml:space="preserve"> přihlášeni k zasílání informace pro placení daně z nemovitých věcí na </w:t>
      </w:r>
      <w:r w:rsidR="00B50C13">
        <w:rPr>
          <w:rFonts w:ascii="Arial" w:hAnsi="Arial" w:cs="Arial"/>
          <w:iCs/>
        </w:rPr>
        <w:br/>
      </w:r>
      <w:r w:rsidRPr="007B6647">
        <w:rPr>
          <w:rFonts w:ascii="Arial" w:hAnsi="Arial" w:cs="Arial"/>
          <w:iCs/>
        </w:rPr>
        <w:t xml:space="preserve">e-mail </w:t>
      </w:r>
      <w:r>
        <w:rPr>
          <w:rFonts w:ascii="Arial" w:hAnsi="Arial" w:cs="Arial"/>
          <w:iCs/>
        </w:rPr>
        <w:t>nebo</w:t>
      </w:r>
      <w:r w:rsidRPr="007B6647">
        <w:rPr>
          <w:rFonts w:ascii="Arial" w:hAnsi="Arial" w:cs="Arial"/>
          <w:iCs/>
        </w:rPr>
        <w:t xml:space="preserve"> </w:t>
      </w:r>
      <w:r>
        <w:rPr>
          <w:rFonts w:ascii="Arial" w:hAnsi="Arial" w:cs="Arial"/>
          <w:iCs/>
        </w:rPr>
        <w:t>platí daň</w:t>
      </w:r>
      <w:r w:rsidRPr="007B6647">
        <w:rPr>
          <w:rFonts w:ascii="Arial" w:hAnsi="Arial" w:cs="Arial"/>
          <w:iCs/>
        </w:rPr>
        <w:t xml:space="preserve"> prostřednictvím SIPO</w:t>
      </w:r>
      <w:r>
        <w:rPr>
          <w:rFonts w:ascii="Arial" w:hAnsi="Arial" w:cs="Arial"/>
          <w:iCs/>
        </w:rPr>
        <w:t>, se to netýká</w:t>
      </w:r>
      <w:r w:rsidRPr="007B6647">
        <w:rPr>
          <w:rFonts w:ascii="Arial" w:hAnsi="Arial" w:cs="Arial"/>
          <w:iCs/>
        </w:rPr>
        <w:t xml:space="preserve">. </w:t>
      </w:r>
    </w:p>
    <w:p w:rsidR="00F046B0" w:rsidRDefault="00F046B0" w:rsidP="00E043F6">
      <w:pPr>
        <w:spacing w:after="0" w:line="240" w:lineRule="auto"/>
        <w:jc w:val="both"/>
        <w:rPr>
          <w:rStyle w:val="Siln"/>
          <w:rFonts w:ascii="Arial" w:hAnsi="Arial" w:cs="Arial"/>
          <w:u w:val="single"/>
        </w:rPr>
      </w:pPr>
    </w:p>
    <w:p w:rsidR="0025216C" w:rsidRPr="00F046B0" w:rsidRDefault="00F046B0" w:rsidP="00C70094">
      <w:pPr>
        <w:spacing w:line="240" w:lineRule="auto"/>
        <w:jc w:val="both"/>
        <w:rPr>
          <w:rStyle w:val="Siln"/>
          <w:rFonts w:ascii="Arial" w:hAnsi="Arial" w:cs="Arial"/>
          <w:u w:val="single"/>
        </w:rPr>
      </w:pPr>
      <w:r w:rsidRPr="00F046B0">
        <w:rPr>
          <w:rStyle w:val="Siln"/>
          <w:rFonts w:ascii="Arial" w:hAnsi="Arial" w:cs="Arial"/>
          <w:u w:val="single"/>
        </w:rPr>
        <w:t>Jak si placení usnadnit</w:t>
      </w:r>
      <w:r w:rsidR="00E043F6">
        <w:rPr>
          <w:rStyle w:val="Siln"/>
          <w:rFonts w:ascii="Arial" w:hAnsi="Arial" w:cs="Arial"/>
          <w:u w:val="single"/>
        </w:rPr>
        <w:t>, sobě ušetřit čas a státu poštovní poplatky</w:t>
      </w:r>
      <w:r w:rsidRPr="00F046B0">
        <w:rPr>
          <w:rStyle w:val="Siln"/>
          <w:rFonts w:ascii="Arial" w:hAnsi="Arial" w:cs="Arial"/>
          <w:u w:val="single"/>
        </w:rPr>
        <w:t>?</w:t>
      </w:r>
      <w:r w:rsidR="008C2DC5" w:rsidRPr="00F046B0">
        <w:rPr>
          <w:rStyle w:val="Siln"/>
          <w:rFonts w:ascii="Arial" w:hAnsi="Arial" w:cs="Arial"/>
          <w:u w:val="single"/>
        </w:rPr>
        <w:t xml:space="preserve"> </w:t>
      </w:r>
    </w:p>
    <w:p w:rsidR="00D243C8" w:rsidRDefault="00D243C8" w:rsidP="00D243C8">
      <w:pPr>
        <w:pStyle w:val="Normlnweb"/>
        <w:numPr>
          <w:ilvl w:val="0"/>
          <w:numId w:val="5"/>
        </w:numPr>
        <w:spacing w:after="0" w:afterAutospacing="0"/>
        <w:jc w:val="both"/>
        <w:rPr>
          <w:rFonts w:ascii="Arial" w:hAnsi="Arial" w:cs="Arial"/>
          <w:sz w:val="22"/>
          <w:szCs w:val="22"/>
        </w:rPr>
      </w:pPr>
      <w:r>
        <w:rPr>
          <w:rFonts w:ascii="Arial" w:hAnsi="Arial" w:cs="Arial"/>
          <w:sz w:val="22"/>
          <w:szCs w:val="22"/>
        </w:rPr>
        <w:t xml:space="preserve">Úplně nejpohodlnější a bez každoročních starostí je </w:t>
      </w:r>
      <w:r w:rsidR="008C2DC5" w:rsidRPr="0025216C">
        <w:rPr>
          <w:rFonts w:ascii="Arial" w:hAnsi="Arial" w:cs="Arial"/>
          <w:sz w:val="22"/>
          <w:szCs w:val="22"/>
        </w:rPr>
        <w:t xml:space="preserve">placení daně z nemovitých věcí prostřednictvím </w:t>
      </w:r>
      <w:r w:rsidR="008C2DC5" w:rsidRPr="0025216C">
        <w:rPr>
          <w:rStyle w:val="Siln"/>
          <w:rFonts w:ascii="Arial" w:hAnsi="Arial" w:cs="Arial"/>
          <w:sz w:val="22"/>
          <w:szCs w:val="22"/>
        </w:rPr>
        <w:t>SIPO</w:t>
      </w:r>
      <w:r>
        <w:rPr>
          <w:rStyle w:val="Siln"/>
          <w:rFonts w:ascii="Arial" w:hAnsi="Arial" w:cs="Arial"/>
          <w:sz w:val="22"/>
          <w:szCs w:val="22"/>
        </w:rPr>
        <w:t xml:space="preserve">. </w:t>
      </w:r>
      <w:r w:rsidRPr="00D243C8">
        <w:rPr>
          <w:rStyle w:val="Siln"/>
          <w:rFonts w:ascii="Arial" w:hAnsi="Arial" w:cs="Arial"/>
          <w:b w:val="0"/>
          <w:sz w:val="22"/>
          <w:szCs w:val="22"/>
        </w:rPr>
        <w:t xml:space="preserve">Stačí se </w:t>
      </w:r>
      <w:r w:rsidRPr="00017334">
        <w:rPr>
          <w:rStyle w:val="Siln"/>
          <w:rFonts w:ascii="Arial" w:hAnsi="Arial" w:cs="Arial"/>
          <w:sz w:val="22"/>
          <w:szCs w:val="22"/>
        </w:rPr>
        <w:t xml:space="preserve">nejpozději </w:t>
      </w:r>
      <w:r w:rsidRPr="00F045D5">
        <w:rPr>
          <w:rFonts w:ascii="Arial" w:hAnsi="Arial" w:cs="Arial"/>
          <w:b/>
          <w:sz w:val="22"/>
          <w:szCs w:val="22"/>
        </w:rPr>
        <w:t>do 31. ledna</w:t>
      </w:r>
      <w:r w:rsidRPr="00017334">
        <w:rPr>
          <w:rStyle w:val="Siln"/>
          <w:rFonts w:ascii="Arial" w:hAnsi="Arial" w:cs="Arial"/>
          <w:sz w:val="22"/>
          <w:szCs w:val="22"/>
        </w:rPr>
        <w:t xml:space="preserve"> </w:t>
      </w:r>
      <w:r w:rsidRPr="00B055AD">
        <w:rPr>
          <w:rStyle w:val="Siln"/>
          <w:rFonts w:ascii="Arial" w:hAnsi="Arial" w:cs="Arial"/>
          <w:b w:val="0"/>
          <w:sz w:val="22"/>
          <w:szCs w:val="22"/>
        </w:rPr>
        <w:t xml:space="preserve">přihlásit na </w:t>
      </w:r>
      <w:r w:rsidR="007B6647" w:rsidRPr="00B055AD">
        <w:rPr>
          <w:rStyle w:val="Siln"/>
          <w:rFonts w:ascii="Arial" w:hAnsi="Arial" w:cs="Arial"/>
          <w:b w:val="0"/>
          <w:sz w:val="22"/>
          <w:szCs w:val="22"/>
        </w:rPr>
        <w:t>finančním úřadě</w:t>
      </w:r>
      <w:r w:rsidR="00F046B0">
        <w:rPr>
          <w:rFonts w:ascii="Arial" w:hAnsi="Arial" w:cs="Arial"/>
          <w:sz w:val="22"/>
          <w:szCs w:val="22"/>
        </w:rPr>
        <w:t>.</w:t>
      </w:r>
      <w:r w:rsidR="008C2DC5" w:rsidRPr="0025216C">
        <w:rPr>
          <w:rFonts w:ascii="Arial" w:hAnsi="Arial" w:cs="Arial"/>
          <w:sz w:val="22"/>
          <w:szCs w:val="22"/>
        </w:rPr>
        <w:t xml:space="preserve"> </w:t>
      </w:r>
    </w:p>
    <w:p w:rsidR="008C2DC5" w:rsidRDefault="008C2DC5" w:rsidP="00D243C8">
      <w:pPr>
        <w:pStyle w:val="Normlnweb"/>
        <w:spacing w:before="0" w:beforeAutospacing="0"/>
        <w:jc w:val="both"/>
        <w:rPr>
          <w:rFonts w:ascii="Arial" w:hAnsi="Arial" w:cs="Arial"/>
          <w:sz w:val="22"/>
          <w:szCs w:val="22"/>
        </w:rPr>
      </w:pPr>
      <w:r w:rsidRPr="0025216C">
        <w:rPr>
          <w:rFonts w:ascii="Arial" w:hAnsi="Arial" w:cs="Arial"/>
          <w:sz w:val="22"/>
          <w:szCs w:val="22"/>
        </w:rPr>
        <w:t xml:space="preserve">Více v sekci </w:t>
      </w:r>
      <w:hyperlink r:id="rId12" w:tooltip="www.financnisprava.cz/cs/dane-a-pojistne/dane/dan-z-nemovitych-veci/sipo" w:history="1">
        <w:r w:rsidRPr="0025216C">
          <w:rPr>
            <w:rStyle w:val="Hypertextovodkaz"/>
            <w:rFonts w:ascii="Arial" w:hAnsi="Arial" w:cs="Arial"/>
            <w:sz w:val="22"/>
            <w:szCs w:val="22"/>
          </w:rPr>
          <w:t>Daň z nemovitých věcí &gt; SIPO</w:t>
        </w:r>
      </w:hyperlink>
      <w:r w:rsidRPr="0025216C">
        <w:rPr>
          <w:rFonts w:ascii="Arial" w:hAnsi="Arial" w:cs="Arial"/>
          <w:sz w:val="22"/>
          <w:szCs w:val="22"/>
        </w:rPr>
        <w:t> </w:t>
      </w:r>
      <w:r w:rsidR="0044720C">
        <w:rPr>
          <w:rFonts w:ascii="Arial" w:hAnsi="Arial" w:cs="Arial"/>
          <w:sz w:val="22"/>
          <w:szCs w:val="22"/>
        </w:rPr>
        <w:t xml:space="preserve">na </w:t>
      </w:r>
      <w:r w:rsidRPr="0025216C">
        <w:rPr>
          <w:rFonts w:ascii="Arial" w:hAnsi="Arial" w:cs="Arial"/>
          <w:sz w:val="22"/>
          <w:szCs w:val="22"/>
        </w:rPr>
        <w:t>webových stránk</w:t>
      </w:r>
      <w:r w:rsidR="0044720C">
        <w:rPr>
          <w:rFonts w:ascii="Arial" w:hAnsi="Arial" w:cs="Arial"/>
          <w:sz w:val="22"/>
          <w:szCs w:val="22"/>
        </w:rPr>
        <w:t>ách</w:t>
      </w:r>
      <w:r w:rsidRPr="0025216C">
        <w:rPr>
          <w:rFonts w:ascii="Arial" w:hAnsi="Arial" w:cs="Arial"/>
          <w:sz w:val="22"/>
          <w:szCs w:val="22"/>
        </w:rPr>
        <w:t xml:space="preserve"> Finanční správy.</w:t>
      </w:r>
    </w:p>
    <w:p w:rsidR="007B6647" w:rsidRPr="00B50C13" w:rsidRDefault="00E043F6" w:rsidP="007B6647">
      <w:pPr>
        <w:pStyle w:val="Odstavecseseznamem"/>
        <w:numPr>
          <w:ilvl w:val="0"/>
          <w:numId w:val="5"/>
        </w:numPr>
        <w:spacing w:after="0" w:line="240" w:lineRule="auto"/>
        <w:jc w:val="both"/>
        <w:rPr>
          <w:rFonts w:ascii="Arial" w:hAnsi="Arial" w:cs="Arial"/>
          <w:b/>
          <w:iCs/>
        </w:rPr>
      </w:pPr>
      <w:r>
        <w:rPr>
          <w:rFonts w:ascii="Arial" w:hAnsi="Arial" w:cs="Arial"/>
        </w:rPr>
        <w:t xml:space="preserve">Kdo nemá SIPO ani datovou schránku, může dostávat </w:t>
      </w:r>
      <w:r w:rsidRPr="007B6647">
        <w:rPr>
          <w:rStyle w:val="Siln"/>
          <w:rFonts w:ascii="Arial" w:hAnsi="Arial" w:cs="Arial"/>
          <w:b w:val="0"/>
        </w:rPr>
        <w:t>údaje pro placení daně z nemovitých věcí na</w:t>
      </w:r>
      <w:r w:rsidRPr="00E043F6">
        <w:rPr>
          <w:rStyle w:val="Siln"/>
          <w:rFonts w:ascii="Arial" w:hAnsi="Arial" w:cs="Arial"/>
        </w:rPr>
        <w:t xml:space="preserve"> e-mail</w:t>
      </w:r>
      <w:r>
        <w:rPr>
          <w:rStyle w:val="Siln"/>
          <w:rFonts w:ascii="Arial" w:hAnsi="Arial" w:cs="Arial"/>
        </w:rPr>
        <w:t>.</w:t>
      </w:r>
      <w:r w:rsidR="0025216C" w:rsidRPr="00E043F6">
        <w:rPr>
          <w:rFonts w:ascii="Arial" w:hAnsi="Arial" w:cs="Arial"/>
        </w:rPr>
        <w:t xml:space="preserve"> </w:t>
      </w:r>
      <w:r w:rsidR="007B6647">
        <w:rPr>
          <w:rFonts w:ascii="Arial" w:hAnsi="Arial" w:cs="Arial"/>
        </w:rPr>
        <w:t>Stačí si zažádat</w:t>
      </w:r>
      <w:r w:rsidR="008C2DC5" w:rsidRPr="00E043F6">
        <w:rPr>
          <w:rFonts w:ascii="Arial" w:hAnsi="Arial" w:cs="Arial"/>
        </w:rPr>
        <w:t xml:space="preserve"> </w:t>
      </w:r>
      <w:r w:rsidR="008C2DC5" w:rsidRPr="00B055AD">
        <w:rPr>
          <w:rFonts w:ascii="Arial" w:hAnsi="Arial" w:cs="Arial"/>
          <w:b/>
        </w:rPr>
        <w:t xml:space="preserve">nejpozději do </w:t>
      </w:r>
      <w:r w:rsidR="008C2DC5" w:rsidRPr="00B055AD">
        <w:rPr>
          <w:rStyle w:val="Siln"/>
          <w:rFonts w:ascii="Arial" w:hAnsi="Arial" w:cs="Arial"/>
        </w:rPr>
        <w:t>15.</w:t>
      </w:r>
      <w:r w:rsidR="008C2DC5" w:rsidRPr="00E043F6">
        <w:rPr>
          <w:rStyle w:val="Siln"/>
          <w:rFonts w:ascii="Arial" w:hAnsi="Arial" w:cs="Arial"/>
        </w:rPr>
        <w:t xml:space="preserve"> </w:t>
      </w:r>
      <w:r w:rsidR="00B50C13">
        <w:rPr>
          <w:rStyle w:val="Siln"/>
          <w:rFonts w:ascii="Arial" w:hAnsi="Arial" w:cs="Arial"/>
        </w:rPr>
        <w:t>b</w:t>
      </w:r>
      <w:r w:rsidR="007B6647">
        <w:rPr>
          <w:rStyle w:val="Siln"/>
          <w:rFonts w:ascii="Arial" w:hAnsi="Arial" w:cs="Arial"/>
        </w:rPr>
        <w:t>řezna</w:t>
      </w:r>
      <w:r w:rsidR="00B50C13">
        <w:rPr>
          <w:rStyle w:val="Siln"/>
          <w:rFonts w:ascii="Arial" w:hAnsi="Arial" w:cs="Arial"/>
        </w:rPr>
        <w:t xml:space="preserve"> </w:t>
      </w:r>
      <w:r w:rsidR="00B50C13" w:rsidRPr="00B50C13">
        <w:rPr>
          <w:rStyle w:val="Siln"/>
          <w:rFonts w:ascii="Arial" w:hAnsi="Arial" w:cs="Arial"/>
          <w:b w:val="0"/>
        </w:rPr>
        <w:t>na finančním úřadě</w:t>
      </w:r>
      <w:r w:rsidR="008C2DC5" w:rsidRPr="00B50C13">
        <w:rPr>
          <w:rFonts w:ascii="Arial" w:hAnsi="Arial" w:cs="Arial"/>
          <w:b/>
        </w:rPr>
        <w:t xml:space="preserve">. </w:t>
      </w:r>
    </w:p>
    <w:p w:rsidR="00F046B0" w:rsidRPr="007B6647" w:rsidRDefault="008C2DC5" w:rsidP="007B6647">
      <w:pPr>
        <w:spacing w:after="0" w:line="240" w:lineRule="auto"/>
        <w:jc w:val="both"/>
        <w:rPr>
          <w:rFonts w:ascii="Arial" w:hAnsi="Arial" w:cs="Arial"/>
          <w:iCs/>
        </w:rPr>
      </w:pPr>
      <w:r w:rsidRPr="007B6647">
        <w:rPr>
          <w:rFonts w:ascii="Arial" w:hAnsi="Arial" w:cs="Arial"/>
        </w:rPr>
        <w:t xml:space="preserve">Více v </w:t>
      </w:r>
      <w:hyperlink r:id="rId13" w:tooltip="http://www.financnisprava.cz/cs/dane-a-pojistne/dane/dan-z-nemovitych-veci/informace-stanoviska-a-sdeleni/2016/informace-k-nove-sluzbe-zasilani-udaju-p-7638" w:history="1">
        <w:r w:rsidR="007B6647">
          <w:rPr>
            <w:rStyle w:val="Hypertextovodkaz"/>
            <w:rFonts w:ascii="Arial" w:hAnsi="Arial" w:cs="Arial"/>
          </w:rPr>
          <w:t>Informaci k nové službě zasílání údajů pro placení daně z nemovitých věcí e-mailem</w:t>
        </w:r>
      </w:hyperlink>
      <w:r w:rsidRPr="007B6647">
        <w:rPr>
          <w:rFonts w:ascii="Arial" w:hAnsi="Arial" w:cs="Arial"/>
        </w:rPr>
        <w:t> na webových stránkách Finanční správy.</w:t>
      </w:r>
      <w:r w:rsidR="00F046B0" w:rsidRPr="007B6647">
        <w:rPr>
          <w:rFonts w:ascii="Arial" w:hAnsi="Arial" w:cs="Arial"/>
          <w:iCs/>
        </w:rPr>
        <w:t xml:space="preserve"> </w:t>
      </w:r>
    </w:p>
    <w:p w:rsidR="008C2DC5" w:rsidRPr="0025216C" w:rsidRDefault="007B6647" w:rsidP="00C70094">
      <w:pPr>
        <w:pStyle w:val="Normlnweb"/>
        <w:jc w:val="both"/>
        <w:rPr>
          <w:rFonts w:ascii="Arial" w:hAnsi="Arial" w:cs="Arial"/>
          <w:sz w:val="22"/>
          <w:szCs w:val="22"/>
        </w:rPr>
      </w:pPr>
      <w:r>
        <w:rPr>
          <w:rFonts w:ascii="Arial" w:hAnsi="Arial" w:cs="Arial"/>
          <w:sz w:val="22"/>
          <w:szCs w:val="22"/>
        </w:rPr>
        <w:t>Další</w:t>
      </w:r>
      <w:r w:rsidR="008C2DC5" w:rsidRPr="0025216C">
        <w:rPr>
          <w:rFonts w:ascii="Arial" w:hAnsi="Arial" w:cs="Arial"/>
          <w:sz w:val="22"/>
          <w:szCs w:val="22"/>
        </w:rPr>
        <w:t xml:space="preserve"> informace k problematice daně z nemovitých věcí naleznete na </w:t>
      </w:r>
      <w:hyperlink r:id="rId14" w:history="1">
        <w:r w:rsidR="008C2DC5" w:rsidRPr="0025216C">
          <w:rPr>
            <w:rStyle w:val="Hypertextovodkaz"/>
            <w:rFonts w:ascii="Arial" w:hAnsi="Arial" w:cs="Arial"/>
            <w:sz w:val="22"/>
            <w:szCs w:val="22"/>
          </w:rPr>
          <w:t>www.financnisprava.cz</w:t>
        </w:r>
      </w:hyperlink>
      <w:r w:rsidR="008C2DC5" w:rsidRPr="0025216C">
        <w:rPr>
          <w:rFonts w:ascii="Arial" w:hAnsi="Arial" w:cs="Arial"/>
          <w:sz w:val="22"/>
          <w:szCs w:val="22"/>
        </w:rPr>
        <w:t>.</w:t>
      </w:r>
    </w:p>
    <w:p w:rsidR="008C2DC5" w:rsidRDefault="008C2DC5" w:rsidP="00C70094">
      <w:pPr>
        <w:spacing w:after="0"/>
        <w:jc w:val="both"/>
        <w:rPr>
          <w:rFonts w:eastAsia="Times New Roman"/>
        </w:rPr>
      </w:pPr>
    </w:p>
    <w:p w:rsidR="00E925B6" w:rsidRDefault="00D4439B" w:rsidP="00D4439B">
      <w:pPr>
        <w:spacing w:after="0"/>
        <w:jc w:val="center"/>
        <w:rPr>
          <w:rFonts w:eastAsia="Times New Roman"/>
        </w:rPr>
      </w:pPr>
      <w:r>
        <w:rPr>
          <w:rFonts w:eastAsia="Times New Roman"/>
          <w:noProof/>
          <w:lang w:eastAsia="cs-CZ"/>
        </w:rPr>
        <w:drawing>
          <wp:inline distT="0" distB="0" distL="0" distR="0">
            <wp:extent cx="1714500" cy="1714500"/>
            <wp:effectExtent l="0" t="0" r="0" b="0"/>
            <wp:docPr id="1" name="Obrázek 1" descr="C:\Users\p805099\AppData\Local\Microsoft\Windows\Temporary Internet Files\Content.Outlook\33GI55R2\QR_TZ_2018-01-12_posledni-den-priznani-DzN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805099\AppData\Local\Microsoft\Windows\Temporary Internet Files\Content.Outlook\33GI55R2\QR_TZ_2018-01-12_posledni-den-priznani-DzNV.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D4439B" w:rsidRDefault="00D4439B" w:rsidP="00D4439B">
      <w:pPr>
        <w:spacing w:after="0"/>
        <w:rPr>
          <w:rFonts w:eastAsia="Times New Roman"/>
        </w:rPr>
      </w:pPr>
      <w:hyperlink r:id="rId16" w:history="1">
        <w:r w:rsidRPr="00087BD6">
          <w:rPr>
            <w:rStyle w:val="Hypertextovodkaz"/>
            <w:rFonts w:eastAsia="Times New Roman"/>
          </w:rPr>
          <w:t>Tiskovo</w:t>
        </w:r>
        <w:bookmarkStart w:id="0" w:name="_GoBack"/>
        <w:bookmarkEnd w:id="0"/>
        <w:r w:rsidRPr="00087BD6">
          <w:rPr>
            <w:rStyle w:val="Hypertextovodkaz"/>
            <w:rFonts w:eastAsia="Times New Roman"/>
          </w:rPr>
          <w:t>u</w:t>
        </w:r>
        <w:r w:rsidRPr="00087BD6">
          <w:rPr>
            <w:rStyle w:val="Hypertextovodkaz"/>
            <w:rFonts w:eastAsia="Times New Roman"/>
          </w:rPr>
          <w:t xml:space="preserve"> zprávu</w:t>
        </w:r>
      </w:hyperlink>
      <w:r>
        <w:rPr>
          <w:rFonts w:eastAsia="Times New Roman"/>
        </w:rPr>
        <w:t xml:space="preserve"> naleznete též na internetových stránkách Finanční správy. </w:t>
      </w:r>
    </w:p>
    <w:p w:rsidR="00D4439B" w:rsidRDefault="00D4439B" w:rsidP="00D4439B">
      <w:pPr>
        <w:spacing w:after="0"/>
        <w:rPr>
          <w:rFonts w:eastAsia="Times New Roman"/>
        </w:rPr>
      </w:pPr>
    </w:p>
    <w:p w:rsidR="00E925B6" w:rsidRDefault="00E925B6" w:rsidP="00C70094">
      <w:pPr>
        <w:spacing w:after="0"/>
        <w:jc w:val="both"/>
        <w:rPr>
          <w:rFonts w:eastAsia="Times New Roman"/>
        </w:rPr>
      </w:pPr>
    </w:p>
    <w:p w:rsidR="00091B65" w:rsidRPr="00B52D1F" w:rsidRDefault="00091B65" w:rsidP="00C70094">
      <w:pPr>
        <w:spacing w:after="0"/>
        <w:jc w:val="both"/>
        <w:rPr>
          <w:rFonts w:eastAsia="Times New Roman"/>
        </w:rPr>
      </w:pPr>
      <w:r w:rsidRPr="00B52D1F">
        <w:rPr>
          <w:rFonts w:eastAsia="Times New Roman"/>
        </w:rPr>
        <w:t xml:space="preserve">V Praze dne </w:t>
      </w:r>
      <w:r w:rsidR="00F046B0">
        <w:rPr>
          <w:rFonts w:eastAsia="Times New Roman"/>
        </w:rPr>
        <w:t>12.</w:t>
      </w:r>
      <w:r w:rsidR="00DE5333" w:rsidRPr="00B52D1F">
        <w:rPr>
          <w:rFonts w:eastAsia="Times New Roman"/>
        </w:rPr>
        <w:t xml:space="preserve"> </w:t>
      </w:r>
      <w:r w:rsidR="00B52D1F" w:rsidRPr="00B52D1F">
        <w:rPr>
          <w:rFonts w:eastAsia="Times New Roman"/>
        </w:rPr>
        <w:t>ledna 2018</w:t>
      </w:r>
    </w:p>
    <w:p w:rsidR="00091B65" w:rsidRPr="00B52D1F" w:rsidRDefault="00091B65" w:rsidP="00C70094">
      <w:pPr>
        <w:spacing w:after="0"/>
        <w:jc w:val="both"/>
        <w:rPr>
          <w:rFonts w:eastAsia="Times New Roman"/>
        </w:rPr>
      </w:pPr>
    </w:p>
    <w:p w:rsidR="00091B65" w:rsidRPr="00B52D1F" w:rsidRDefault="00091B65" w:rsidP="00C70094">
      <w:pPr>
        <w:spacing w:after="0"/>
        <w:jc w:val="both"/>
        <w:rPr>
          <w:rFonts w:eastAsia="Times New Roman"/>
        </w:rPr>
      </w:pPr>
      <w:r w:rsidRPr="00B52D1F">
        <w:rPr>
          <w:rFonts w:eastAsia="Times New Roman"/>
        </w:rPr>
        <w:t>Ing. Petra Petlachová</w:t>
      </w:r>
    </w:p>
    <w:p w:rsidR="00091B65" w:rsidRPr="00B52D1F" w:rsidRDefault="00091B65" w:rsidP="00C70094">
      <w:pPr>
        <w:spacing w:after="0"/>
        <w:jc w:val="both"/>
        <w:rPr>
          <w:rFonts w:eastAsia="Times New Roman"/>
        </w:rPr>
      </w:pPr>
      <w:r w:rsidRPr="00B52D1F">
        <w:rPr>
          <w:rFonts w:eastAsia="Times New Roman"/>
        </w:rPr>
        <w:t>Ředitelka Odboru komunikace, tisková mluvčí</w:t>
      </w:r>
      <w:r w:rsidRPr="00B52D1F">
        <w:rPr>
          <w:rFonts w:eastAsia="Times New Roman"/>
        </w:rPr>
        <w:tab/>
      </w:r>
      <w:r w:rsidRPr="00B52D1F">
        <w:rPr>
          <w:rFonts w:eastAsia="Times New Roman"/>
        </w:rPr>
        <w:tab/>
        <w:t xml:space="preserve">              </w:t>
      </w:r>
    </w:p>
    <w:p w:rsidR="00091B65" w:rsidRPr="00B52D1F" w:rsidRDefault="00091B65" w:rsidP="00C70094">
      <w:pPr>
        <w:spacing w:after="0"/>
        <w:jc w:val="both"/>
        <w:rPr>
          <w:rFonts w:eastAsia="Times New Roman"/>
        </w:rPr>
      </w:pPr>
      <w:r w:rsidRPr="00B52D1F">
        <w:rPr>
          <w:rFonts w:eastAsia="Times New Roman"/>
        </w:rPr>
        <w:t>Generální finanční ředitelství</w:t>
      </w:r>
    </w:p>
    <w:p w:rsidR="007B0546" w:rsidRPr="00091B65" w:rsidRDefault="00091B65" w:rsidP="00C70094">
      <w:pPr>
        <w:spacing w:after="0"/>
        <w:jc w:val="both"/>
        <w:rPr>
          <w:rStyle w:val="s21"/>
        </w:rPr>
      </w:pPr>
      <w:r w:rsidRPr="00B52D1F">
        <w:rPr>
          <w:rFonts w:eastAsia="Times New Roman"/>
        </w:rPr>
        <w:t>Telefon: 602 674 903</w:t>
      </w:r>
      <w:r w:rsidRPr="00B52D1F">
        <w:rPr>
          <w:rFonts w:eastAsia="Times New Roman"/>
        </w:rPr>
        <w:tab/>
      </w:r>
    </w:p>
    <w:sectPr w:rsidR="007B0546" w:rsidRPr="00091B65" w:rsidSect="00923D62">
      <w:headerReference w:type="default" r:id="rId17"/>
      <w:pgSz w:w="11906" w:h="16838"/>
      <w:pgMar w:top="2694" w:right="1274"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7B3" w:rsidRDefault="000947B3" w:rsidP="00A44ED9">
      <w:pPr>
        <w:spacing w:after="0" w:line="240" w:lineRule="auto"/>
      </w:pPr>
      <w:r>
        <w:separator/>
      </w:r>
    </w:p>
  </w:endnote>
  <w:endnote w:type="continuationSeparator" w:id="0">
    <w:p w:rsidR="000947B3" w:rsidRDefault="000947B3" w:rsidP="00A4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7B3" w:rsidRDefault="000947B3" w:rsidP="00A44ED9">
      <w:pPr>
        <w:spacing w:after="0" w:line="240" w:lineRule="auto"/>
      </w:pPr>
      <w:r>
        <w:separator/>
      </w:r>
    </w:p>
  </w:footnote>
  <w:footnote w:type="continuationSeparator" w:id="0">
    <w:p w:rsidR="000947B3" w:rsidRDefault="000947B3" w:rsidP="00A44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57" w:rsidRDefault="006A4D57">
    <w:pPr>
      <w:pStyle w:val="Zhlav"/>
    </w:pPr>
  </w:p>
  <w:p w:rsidR="006A4D57" w:rsidRDefault="006A4D57">
    <w:pPr>
      <w:pStyle w:val="Zhlav"/>
    </w:pPr>
  </w:p>
  <w:p w:rsidR="00A44ED9" w:rsidRDefault="00A44ED9">
    <w:pPr>
      <w:pStyle w:val="Zhlav"/>
    </w:pPr>
    <w:r>
      <w:rPr>
        <w:noProof/>
        <w:lang w:eastAsia="cs-CZ"/>
      </w:rPr>
      <w:drawing>
        <wp:anchor distT="0" distB="0" distL="114300" distR="114300" simplePos="0" relativeHeight="251658240" behindDoc="1" locked="0" layoutInCell="1" allowOverlap="1" wp14:anchorId="026A4221" wp14:editId="4177AEE6">
          <wp:simplePos x="0" y="0"/>
          <wp:positionH relativeFrom="column">
            <wp:posOffset>-918845</wp:posOffset>
          </wp:positionH>
          <wp:positionV relativeFrom="paragraph">
            <wp:posOffset>-453390</wp:posOffset>
          </wp:positionV>
          <wp:extent cx="7590790" cy="1254760"/>
          <wp:effectExtent l="0" t="0" r="0" b="2540"/>
          <wp:wrapNone/>
          <wp:docPr id="2" name="Obrázek 2" descr="C:\Users\p050494\Desktop\sablona_word_A4_zahl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50494\Desktop\sablona_word_A4_zahlav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790" cy="12547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13A60"/>
    <w:multiLevelType w:val="hybridMultilevel"/>
    <w:tmpl w:val="A866C410"/>
    <w:lvl w:ilvl="0" w:tplc="512EB57C">
      <w:start w:val="1"/>
      <w:numFmt w:val="lowerLetter"/>
      <w:lvlText w:val="%1)"/>
      <w:lvlJc w:val="left"/>
      <w:pPr>
        <w:ind w:left="720" w:hanging="360"/>
      </w:pPr>
      <w:rPr>
        <w:rFonts w:ascii="Arial" w:eastAsiaTheme="minorHAnsi" w:hAnsi="Arial" w:cs="Arial"/>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31547A3"/>
    <w:multiLevelType w:val="hybridMultilevel"/>
    <w:tmpl w:val="1E58729A"/>
    <w:lvl w:ilvl="0" w:tplc="65DAF3B6">
      <w:numFmt w:val="bullet"/>
      <w:lvlText w:val="-"/>
      <w:lvlJc w:val="left"/>
      <w:pPr>
        <w:ind w:left="720" w:hanging="360"/>
      </w:pPr>
      <w:rPr>
        <w:rFonts w:ascii="Arial" w:eastAsiaTheme="minorHAnsi" w:hAnsi="Arial" w:cs="Arial" w:hint="default"/>
        <w:b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E6367D4"/>
    <w:multiLevelType w:val="hybridMultilevel"/>
    <w:tmpl w:val="FA18182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2ABA4C92"/>
    <w:multiLevelType w:val="hybridMultilevel"/>
    <w:tmpl w:val="84C04C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615367D6"/>
    <w:multiLevelType w:val="hybridMultilevel"/>
    <w:tmpl w:val="8A0EE1C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ED9"/>
    <w:rsid w:val="000034C6"/>
    <w:rsid w:val="000038C9"/>
    <w:rsid w:val="00007EEF"/>
    <w:rsid w:val="00017334"/>
    <w:rsid w:val="00036556"/>
    <w:rsid w:val="00091B65"/>
    <w:rsid w:val="000947B3"/>
    <w:rsid w:val="00095605"/>
    <w:rsid w:val="000A3A20"/>
    <w:rsid w:val="000C6921"/>
    <w:rsid w:val="000D1BD7"/>
    <w:rsid w:val="000D725D"/>
    <w:rsid w:val="000F151A"/>
    <w:rsid w:val="0010283E"/>
    <w:rsid w:val="00111559"/>
    <w:rsid w:val="00117BFF"/>
    <w:rsid w:val="00124940"/>
    <w:rsid w:val="00127ADC"/>
    <w:rsid w:val="00135533"/>
    <w:rsid w:val="00137D37"/>
    <w:rsid w:val="00173981"/>
    <w:rsid w:val="00177455"/>
    <w:rsid w:val="00184D72"/>
    <w:rsid w:val="00197FA0"/>
    <w:rsid w:val="001A35BA"/>
    <w:rsid w:val="001C4015"/>
    <w:rsid w:val="001E3BBC"/>
    <w:rsid w:val="001F13A9"/>
    <w:rsid w:val="001F7788"/>
    <w:rsid w:val="002015D2"/>
    <w:rsid w:val="00203A4C"/>
    <w:rsid w:val="00234775"/>
    <w:rsid w:val="00236496"/>
    <w:rsid w:val="0025216C"/>
    <w:rsid w:val="00271992"/>
    <w:rsid w:val="002759C8"/>
    <w:rsid w:val="00293F48"/>
    <w:rsid w:val="002B08FE"/>
    <w:rsid w:val="002B63AD"/>
    <w:rsid w:val="002B643F"/>
    <w:rsid w:val="002D4F9A"/>
    <w:rsid w:val="002E3898"/>
    <w:rsid w:val="002E6C2B"/>
    <w:rsid w:val="002F041D"/>
    <w:rsid w:val="002F15A0"/>
    <w:rsid w:val="0031553C"/>
    <w:rsid w:val="00316B2E"/>
    <w:rsid w:val="00317706"/>
    <w:rsid w:val="003241B2"/>
    <w:rsid w:val="00354704"/>
    <w:rsid w:val="003964F7"/>
    <w:rsid w:val="003C1ED9"/>
    <w:rsid w:val="003E324D"/>
    <w:rsid w:val="004245B9"/>
    <w:rsid w:val="004324F8"/>
    <w:rsid w:val="0044720C"/>
    <w:rsid w:val="0045507E"/>
    <w:rsid w:val="00463531"/>
    <w:rsid w:val="004650BC"/>
    <w:rsid w:val="0047125A"/>
    <w:rsid w:val="00471EEA"/>
    <w:rsid w:val="0047347D"/>
    <w:rsid w:val="00476310"/>
    <w:rsid w:val="0047796F"/>
    <w:rsid w:val="00477A5E"/>
    <w:rsid w:val="00483C85"/>
    <w:rsid w:val="004843B2"/>
    <w:rsid w:val="004B6BA4"/>
    <w:rsid w:val="004B7C43"/>
    <w:rsid w:val="004D3786"/>
    <w:rsid w:val="004D5C59"/>
    <w:rsid w:val="004E5FDB"/>
    <w:rsid w:val="004F5FB5"/>
    <w:rsid w:val="005108B5"/>
    <w:rsid w:val="005117FD"/>
    <w:rsid w:val="00523158"/>
    <w:rsid w:val="00540263"/>
    <w:rsid w:val="0054766B"/>
    <w:rsid w:val="0056390D"/>
    <w:rsid w:val="0058524B"/>
    <w:rsid w:val="00591181"/>
    <w:rsid w:val="005E780A"/>
    <w:rsid w:val="00604C08"/>
    <w:rsid w:val="006108D5"/>
    <w:rsid w:val="00630CE7"/>
    <w:rsid w:val="0063571E"/>
    <w:rsid w:val="00640B79"/>
    <w:rsid w:val="00640F29"/>
    <w:rsid w:val="00682669"/>
    <w:rsid w:val="00693B66"/>
    <w:rsid w:val="006A3D8F"/>
    <w:rsid w:val="006A4D57"/>
    <w:rsid w:val="006E5CDC"/>
    <w:rsid w:val="006F071E"/>
    <w:rsid w:val="006F798C"/>
    <w:rsid w:val="0071247C"/>
    <w:rsid w:val="00733880"/>
    <w:rsid w:val="0073740E"/>
    <w:rsid w:val="00743D76"/>
    <w:rsid w:val="00757F95"/>
    <w:rsid w:val="00764B7F"/>
    <w:rsid w:val="00773ECF"/>
    <w:rsid w:val="00774BB2"/>
    <w:rsid w:val="00795C29"/>
    <w:rsid w:val="007A1877"/>
    <w:rsid w:val="007A73F1"/>
    <w:rsid w:val="007B0546"/>
    <w:rsid w:val="007B6647"/>
    <w:rsid w:val="007E004A"/>
    <w:rsid w:val="007F1C5B"/>
    <w:rsid w:val="007F5B16"/>
    <w:rsid w:val="00800ECE"/>
    <w:rsid w:val="00813181"/>
    <w:rsid w:val="00827A76"/>
    <w:rsid w:val="00850F63"/>
    <w:rsid w:val="00857471"/>
    <w:rsid w:val="008628D0"/>
    <w:rsid w:val="00871F66"/>
    <w:rsid w:val="00876AB3"/>
    <w:rsid w:val="00886D84"/>
    <w:rsid w:val="00897759"/>
    <w:rsid w:val="008B5078"/>
    <w:rsid w:val="008C2DC5"/>
    <w:rsid w:val="008F3F3A"/>
    <w:rsid w:val="00905F64"/>
    <w:rsid w:val="00923D62"/>
    <w:rsid w:val="00975A2C"/>
    <w:rsid w:val="00980A49"/>
    <w:rsid w:val="00981066"/>
    <w:rsid w:val="00984027"/>
    <w:rsid w:val="00992998"/>
    <w:rsid w:val="00993A21"/>
    <w:rsid w:val="009A003A"/>
    <w:rsid w:val="009C4FE4"/>
    <w:rsid w:val="009D0944"/>
    <w:rsid w:val="009E29E5"/>
    <w:rsid w:val="009F5913"/>
    <w:rsid w:val="009F7001"/>
    <w:rsid w:val="00A211C8"/>
    <w:rsid w:val="00A2771A"/>
    <w:rsid w:val="00A364DB"/>
    <w:rsid w:val="00A433A9"/>
    <w:rsid w:val="00A44998"/>
    <w:rsid w:val="00A44ED9"/>
    <w:rsid w:val="00A50C45"/>
    <w:rsid w:val="00A61E5F"/>
    <w:rsid w:val="00A841D4"/>
    <w:rsid w:val="00A91A2C"/>
    <w:rsid w:val="00AA4F6A"/>
    <w:rsid w:val="00AB482D"/>
    <w:rsid w:val="00AB6599"/>
    <w:rsid w:val="00AD1612"/>
    <w:rsid w:val="00B055AD"/>
    <w:rsid w:val="00B17C8E"/>
    <w:rsid w:val="00B42A84"/>
    <w:rsid w:val="00B50C13"/>
    <w:rsid w:val="00B51844"/>
    <w:rsid w:val="00B52D1F"/>
    <w:rsid w:val="00B53102"/>
    <w:rsid w:val="00B743E0"/>
    <w:rsid w:val="00B8406A"/>
    <w:rsid w:val="00B96088"/>
    <w:rsid w:val="00BA3030"/>
    <w:rsid w:val="00BC4C09"/>
    <w:rsid w:val="00BF2552"/>
    <w:rsid w:val="00C11E29"/>
    <w:rsid w:val="00C40346"/>
    <w:rsid w:val="00C4191C"/>
    <w:rsid w:val="00C4738B"/>
    <w:rsid w:val="00C61D4C"/>
    <w:rsid w:val="00C70094"/>
    <w:rsid w:val="00CB7319"/>
    <w:rsid w:val="00CC7EDE"/>
    <w:rsid w:val="00CD5A24"/>
    <w:rsid w:val="00CE2E85"/>
    <w:rsid w:val="00D00D77"/>
    <w:rsid w:val="00D15989"/>
    <w:rsid w:val="00D243C8"/>
    <w:rsid w:val="00D3389A"/>
    <w:rsid w:val="00D36917"/>
    <w:rsid w:val="00D37861"/>
    <w:rsid w:val="00D4439B"/>
    <w:rsid w:val="00D540FC"/>
    <w:rsid w:val="00D9790A"/>
    <w:rsid w:val="00DA1B1D"/>
    <w:rsid w:val="00DA2F4F"/>
    <w:rsid w:val="00DA53C6"/>
    <w:rsid w:val="00DB3B1E"/>
    <w:rsid w:val="00DB6709"/>
    <w:rsid w:val="00DB6E06"/>
    <w:rsid w:val="00DC2227"/>
    <w:rsid w:val="00DD1149"/>
    <w:rsid w:val="00DE375F"/>
    <w:rsid w:val="00DE5333"/>
    <w:rsid w:val="00DF64C6"/>
    <w:rsid w:val="00E043F6"/>
    <w:rsid w:val="00E12F59"/>
    <w:rsid w:val="00E16F12"/>
    <w:rsid w:val="00E266AE"/>
    <w:rsid w:val="00E346A7"/>
    <w:rsid w:val="00E64169"/>
    <w:rsid w:val="00E67E40"/>
    <w:rsid w:val="00E925B6"/>
    <w:rsid w:val="00E928E4"/>
    <w:rsid w:val="00E949A9"/>
    <w:rsid w:val="00EA16F0"/>
    <w:rsid w:val="00EB3F87"/>
    <w:rsid w:val="00ED08F5"/>
    <w:rsid w:val="00ED71F3"/>
    <w:rsid w:val="00EE378F"/>
    <w:rsid w:val="00EE7BC2"/>
    <w:rsid w:val="00EF387F"/>
    <w:rsid w:val="00F045D5"/>
    <w:rsid w:val="00F046B0"/>
    <w:rsid w:val="00F2381C"/>
    <w:rsid w:val="00F37E25"/>
    <w:rsid w:val="00F42E24"/>
    <w:rsid w:val="00F47147"/>
    <w:rsid w:val="00F76038"/>
    <w:rsid w:val="00F837DB"/>
    <w:rsid w:val="00FA696B"/>
    <w:rsid w:val="00FB0D26"/>
    <w:rsid w:val="00FE2E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qFormat/>
    <w:rsid w:val="006108D5"/>
    <w:pPr>
      <w:keepNext/>
      <w:spacing w:after="0" w:line="240" w:lineRule="auto"/>
      <w:outlineLvl w:val="0"/>
    </w:pPr>
    <w:rPr>
      <w:rFonts w:ascii="Times New Roman" w:eastAsia="Times New Roman" w:hAnsi="Times New Roman" w:cs="Times New Roman"/>
      <w:b/>
      <w:bCs/>
      <w:color w:val="00428B"/>
      <w:kern w:val="36"/>
      <w:sz w:val="31"/>
      <w:szCs w:val="3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44ED9"/>
    <w:pPr>
      <w:tabs>
        <w:tab w:val="center" w:pos="4536"/>
        <w:tab w:val="right" w:pos="9072"/>
      </w:tabs>
      <w:spacing w:after="0" w:line="240" w:lineRule="auto"/>
    </w:pPr>
  </w:style>
  <w:style w:type="character" w:customStyle="1" w:styleId="ZhlavChar">
    <w:name w:val="Záhlaví Char"/>
    <w:basedOn w:val="Standardnpsmoodstavce"/>
    <w:link w:val="Zhlav"/>
    <w:rsid w:val="00A44ED9"/>
  </w:style>
  <w:style w:type="paragraph" w:styleId="Zpat">
    <w:name w:val="footer"/>
    <w:basedOn w:val="Normln"/>
    <w:link w:val="ZpatChar"/>
    <w:uiPriority w:val="99"/>
    <w:unhideWhenUsed/>
    <w:rsid w:val="00A44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A44ED9"/>
  </w:style>
  <w:style w:type="character" w:styleId="Hypertextovodkaz">
    <w:name w:val="Hyperlink"/>
    <w:uiPriority w:val="99"/>
    <w:unhideWhenUsed/>
    <w:rsid w:val="00A44ED9"/>
    <w:rPr>
      <w:color w:val="0000FF"/>
      <w:u w:val="single"/>
    </w:rPr>
  </w:style>
  <w:style w:type="character" w:customStyle="1" w:styleId="Nadpis1Char">
    <w:name w:val="Nadpis 1 Char"/>
    <w:basedOn w:val="Standardnpsmoodstavce"/>
    <w:link w:val="Nadpis1"/>
    <w:rsid w:val="006108D5"/>
    <w:rPr>
      <w:rFonts w:ascii="Times New Roman" w:eastAsia="Times New Roman" w:hAnsi="Times New Roman" w:cs="Times New Roman"/>
      <w:b/>
      <w:bCs/>
      <w:color w:val="00428B"/>
      <w:kern w:val="36"/>
      <w:sz w:val="31"/>
      <w:szCs w:val="31"/>
      <w:lang w:eastAsia="cs-CZ"/>
    </w:rPr>
  </w:style>
  <w:style w:type="character" w:styleId="Sledovanodkaz">
    <w:name w:val="FollowedHyperlink"/>
    <w:basedOn w:val="Standardnpsmoodstavce"/>
    <w:uiPriority w:val="99"/>
    <w:semiHidden/>
    <w:unhideWhenUsed/>
    <w:rsid w:val="002B643F"/>
    <w:rPr>
      <w:color w:val="800080" w:themeColor="followedHyperlink"/>
      <w:u w:val="single"/>
    </w:rPr>
  </w:style>
  <w:style w:type="paragraph" w:customStyle="1" w:styleId="s3">
    <w:name w:val="s3"/>
    <w:basedOn w:val="Normln"/>
    <w:rsid w:val="004E5FDB"/>
    <w:pPr>
      <w:spacing w:before="100" w:beforeAutospacing="1" w:after="100" w:afterAutospacing="1" w:line="240" w:lineRule="auto"/>
    </w:pPr>
    <w:rPr>
      <w:rFonts w:ascii="Times New Roman" w:eastAsia="Calibri" w:hAnsi="Times New Roman" w:cs="Times New Roman"/>
      <w:sz w:val="24"/>
      <w:szCs w:val="24"/>
      <w:lang w:eastAsia="cs-CZ"/>
    </w:rPr>
  </w:style>
  <w:style w:type="paragraph" w:styleId="Odstavecseseznamem">
    <w:name w:val="List Paragraph"/>
    <w:basedOn w:val="Normln"/>
    <w:uiPriority w:val="34"/>
    <w:qFormat/>
    <w:rsid w:val="00A61E5F"/>
    <w:pPr>
      <w:ind w:left="720"/>
      <w:contextualSpacing/>
    </w:pPr>
  </w:style>
  <w:style w:type="character" w:customStyle="1" w:styleId="st1">
    <w:name w:val="st1"/>
    <w:basedOn w:val="Standardnpsmoodstavce"/>
    <w:rsid w:val="003964F7"/>
  </w:style>
  <w:style w:type="character" w:styleId="Siln">
    <w:name w:val="Strong"/>
    <w:basedOn w:val="Standardnpsmoodstavce"/>
    <w:uiPriority w:val="22"/>
    <w:qFormat/>
    <w:rsid w:val="002B08FE"/>
    <w:rPr>
      <w:b/>
      <w:bCs/>
    </w:rPr>
  </w:style>
  <w:style w:type="character" w:styleId="Odkaznakoment">
    <w:name w:val="annotation reference"/>
    <w:basedOn w:val="Standardnpsmoodstavce"/>
    <w:uiPriority w:val="99"/>
    <w:semiHidden/>
    <w:unhideWhenUsed/>
    <w:rsid w:val="00A211C8"/>
    <w:rPr>
      <w:sz w:val="16"/>
      <w:szCs w:val="16"/>
    </w:rPr>
  </w:style>
  <w:style w:type="paragraph" w:styleId="Textkomente">
    <w:name w:val="annotation text"/>
    <w:basedOn w:val="Normln"/>
    <w:link w:val="TextkomenteChar"/>
    <w:uiPriority w:val="99"/>
    <w:semiHidden/>
    <w:unhideWhenUsed/>
    <w:rsid w:val="00A211C8"/>
    <w:pPr>
      <w:spacing w:line="240" w:lineRule="auto"/>
    </w:pPr>
    <w:rPr>
      <w:sz w:val="20"/>
      <w:szCs w:val="20"/>
    </w:rPr>
  </w:style>
  <w:style w:type="character" w:customStyle="1" w:styleId="TextkomenteChar">
    <w:name w:val="Text komentáře Char"/>
    <w:basedOn w:val="Standardnpsmoodstavce"/>
    <w:link w:val="Textkomente"/>
    <w:uiPriority w:val="99"/>
    <w:semiHidden/>
    <w:rsid w:val="00A211C8"/>
    <w:rPr>
      <w:sz w:val="20"/>
      <w:szCs w:val="20"/>
    </w:rPr>
  </w:style>
  <w:style w:type="paragraph" w:styleId="Pedmtkomente">
    <w:name w:val="annotation subject"/>
    <w:basedOn w:val="Textkomente"/>
    <w:next w:val="Textkomente"/>
    <w:link w:val="PedmtkomenteChar"/>
    <w:uiPriority w:val="99"/>
    <w:semiHidden/>
    <w:unhideWhenUsed/>
    <w:rsid w:val="00A211C8"/>
    <w:rPr>
      <w:b/>
      <w:bCs/>
    </w:rPr>
  </w:style>
  <w:style w:type="character" w:customStyle="1" w:styleId="PedmtkomenteChar">
    <w:name w:val="Předmět komentáře Char"/>
    <w:basedOn w:val="TextkomenteChar"/>
    <w:link w:val="Pedmtkomente"/>
    <w:uiPriority w:val="99"/>
    <w:semiHidden/>
    <w:rsid w:val="00A211C8"/>
    <w:rPr>
      <w:b/>
      <w:bCs/>
      <w:sz w:val="20"/>
      <w:szCs w:val="20"/>
    </w:rPr>
  </w:style>
  <w:style w:type="paragraph" w:styleId="Textbubliny">
    <w:name w:val="Balloon Text"/>
    <w:basedOn w:val="Normln"/>
    <w:link w:val="TextbublinyChar"/>
    <w:uiPriority w:val="99"/>
    <w:semiHidden/>
    <w:unhideWhenUsed/>
    <w:rsid w:val="00A211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11C8"/>
    <w:rPr>
      <w:rFonts w:ascii="Tahoma" w:hAnsi="Tahoma" w:cs="Tahoma"/>
      <w:sz w:val="16"/>
      <w:szCs w:val="16"/>
    </w:rPr>
  </w:style>
  <w:style w:type="paragraph" w:customStyle="1" w:styleId="Popisky">
    <w:name w:val="Popisky"/>
    <w:link w:val="PopiskyChar"/>
    <w:uiPriority w:val="99"/>
    <w:rsid w:val="00980A49"/>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cs-CZ"/>
    </w:rPr>
  </w:style>
  <w:style w:type="character" w:customStyle="1" w:styleId="PopiskyChar">
    <w:name w:val="Popisky Char"/>
    <w:link w:val="Popisky"/>
    <w:uiPriority w:val="99"/>
    <w:rsid w:val="00980A49"/>
    <w:rPr>
      <w:rFonts w:ascii="Arial" w:eastAsia="Times New Roman" w:hAnsi="Arial" w:cs="Times New Roman"/>
      <w:sz w:val="20"/>
      <w:szCs w:val="20"/>
      <w:lang w:eastAsia="cs-CZ"/>
    </w:rPr>
  </w:style>
  <w:style w:type="character" w:customStyle="1" w:styleId="s21">
    <w:name w:val="s21"/>
    <w:basedOn w:val="Standardnpsmoodstavce"/>
    <w:rsid w:val="00640F29"/>
  </w:style>
  <w:style w:type="paragraph" w:customStyle="1" w:styleId="s2">
    <w:name w:val="s2"/>
    <w:basedOn w:val="Normln"/>
    <w:rsid w:val="00640F29"/>
    <w:pPr>
      <w:spacing w:before="100" w:beforeAutospacing="1" w:after="100" w:afterAutospacing="1" w:line="240" w:lineRule="auto"/>
    </w:pPr>
    <w:rPr>
      <w:rFonts w:ascii="Times New Roman" w:hAnsi="Times New Roman" w:cs="Times New Roman"/>
      <w:sz w:val="24"/>
      <w:szCs w:val="24"/>
      <w:lang w:eastAsia="cs-CZ"/>
    </w:rPr>
  </w:style>
  <w:style w:type="character" w:customStyle="1" w:styleId="s10">
    <w:name w:val="s10"/>
    <w:basedOn w:val="Standardnpsmoodstavce"/>
    <w:rsid w:val="00640F29"/>
  </w:style>
  <w:style w:type="character" w:customStyle="1" w:styleId="apple-style-span">
    <w:name w:val="apple-style-span"/>
    <w:basedOn w:val="Standardnpsmoodstavce"/>
    <w:rsid w:val="00B52D1F"/>
  </w:style>
  <w:style w:type="table" w:styleId="Mkatabulky">
    <w:name w:val="Table Grid"/>
    <w:basedOn w:val="Normlntabulka"/>
    <w:uiPriority w:val="59"/>
    <w:rsid w:val="00E92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25B6"/>
    <w:pPr>
      <w:autoSpaceDE w:val="0"/>
      <w:autoSpaceDN w:val="0"/>
      <w:adjustRightInd w:val="0"/>
      <w:spacing w:after="0" w:line="240" w:lineRule="auto"/>
    </w:pPr>
    <w:rPr>
      <w:rFonts w:ascii="Arial" w:hAnsi="Arial" w:cs="Arial"/>
      <w:color w:val="000000"/>
      <w:sz w:val="24"/>
      <w:szCs w:val="24"/>
    </w:rPr>
  </w:style>
  <w:style w:type="character" w:customStyle="1" w:styleId="ico-article-date">
    <w:name w:val="ico-article-date"/>
    <w:basedOn w:val="Standardnpsmoodstavce"/>
    <w:rsid w:val="008C2DC5"/>
  </w:style>
  <w:style w:type="character" w:customStyle="1" w:styleId="ico-article-author">
    <w:name w:val="ico-article-author"/>
    <w:basedOn w:val="Standardnpsmoodstavce"/>
    <w:rsid w:val="008C2DC5"/>
  </w:style>
  <w:style w:type="character" w:customStyle="1" w:styleId="ico-article-department">
    <w:name w:val="ico-article-department"/>
    <w:basedOn w:val="Standardnpsmoodstavce"/>
    <w:rsid w:val="008C2DC5"/>
  </w:style>
  <w:style w:type="paragraph" w:styleId="Normlnweb">
    <w:name w:val="Normal (Web)"/>
    <w:basedOn w:val="Normln"/>
    <w:uiPriority w:val="99"/>
    <w:semiHidden/>
    <w:unhideWhenUsed/>
    <w:rsid w:val="008C2DC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rsid w:val="008C2DC5"/>
    <w:pPr>
      <w:spacing w:before="120" w:after="0" w:line="240" w:lineRule="auto"/>
      <w:ind w:firstLine="709"/>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8C2DC5"/>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qFormat/>
    <w:rsid w:val="006108D5"/>
    <w:pPr>
      <w:keepNext/>
      <w:spacing w:after="0" w:line="240" w:lineRule="auto"/>
      <w:outlineLvl w:val="0"/>
    </w:pPr>
    <w:rPr>
      <w:rFonts w:ascii="Times New Roman" w:eastAsia="Times New Roman" w:hAnsi="Times New Roman" w:cs="Times New Roman"/>
      <w:b/>
      <w:bCs/>
      <w:color w:val="00428B"/>
      <w:kern w:val="36"/>
      <w:sz w:val="31"/>
      <w:szCs w:val="3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44ED9"/>
    <w:pPr>
      <w:tabs>
        <w:tab w:val="center" w:pos="4536"/>
        <w:tab w:val="right" w:pos="9072"/>
      </w:tabs>
      <w:spacing w:after="0" w:line="240" w:lineRule="auto"/>
    </w:pPr>
  </w:style>
  <w:style w:type="character" w:customStyle="1" w:styleId="ZhlavChar">
    <w:name w:val="Záhlaví Char"/>
    <w:basedOn w:val="Standardnpsmoodstavce"/>
    <w:link w:val="Zhlav"/>
    <w:rsid w:val="00A44ED9"/>
  </w:style>
  <w:style w:type="paragraph" w:styleId="Zpat">
    <w:name w:val="footer"/>
    <w:basedOn w:val="Normln"/>
    <w:link w:val="ZpatChar"/>
    <w:uiPriority w:val="99"/>
    <w:unhideWhenUsed/>
    <w:rsid w:val="00A44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A44ED9"/>
  </w:style>
  <w:style w:type="character" w:styleId="Hypertextovodkaz">
    <w:name w:val="Hyperlink"/>
    <w:uiPriority w:val="99"/>
    <w:unhideWhenUsed/>
    <w:rsid w:val="00A44ED9"/>
    <w:rPr>
      <w:color w:val="0000FF"/>
      <w:u w:val="single"/>
    </w:rPr>
  </w:style>
  <w:style w:type="character" w:customStyle="1" w:styleId="Nadpis1Char">
    <w:name w:val="Nadpis 1 Char"/>
    <w:basedOn w:val="Standardnpsmoodstavce"/>
    <w:link w:val="Nadpis1"/>
    <w:rsid w:val="006108D5"/>
    <w:rPr>
      <w:rFonts w:ascii="Times New Roman" w:eastAsia="Times New Roman" w:hAnsi="Times New Roman" w:cs="Times New Roman"/>
      <w:b/>
      <w:bCs/>
      <w:color w:val="00428B"/>
      <w:kern w:val="36"/>
      <w:sz w:val="31"/>
      <w:szCs w:val="31"/>
      <w:lang w:eastAsia="cs-CZ"/>
    </w:rPr>
  </w:style>
  <w:style w:type="character" w:styleId="Sledovanodkaz">
    <w:name w:val="FollowedHyperlink"/>
    <w:basedOn w:val="Standardnpsmoodstavce"/>
    <w:uiPriority w:val="99"/>
    <w:semiHidden/>
    <w:unhideWhenUsed/>
    <w:rsid w:val="002B643F"/>
    <w:rPr>
      <w:color w:val="800080" w:themeColor="followedHyperlink"/>
      <w:u w:val="single"/>
    </w:rPr>
  </w:style>
  <w:style w:type="paragraph" w:customStyle="1" w:styleId="s3">
    <w:name w:val="s3"/>
    <w:basedOn w:val="Normln"/>
    <w:rsid w:val="004E5FDB"/>
    <w:pPr>
      <w:spacing w:before="100" w:beforeAutospacing="1" w:after="100" w:afterAutospacing="1" w:line="240" w:lineRule="auto"/>
    </w:pPr>
    <w:rPr>
      <w:rFonts w:ascii="Times New Roman" w:eastAsia="Calibri" w:hAnsi="Times New Roman" w:cs="Times New Roman"/>
      <w:sz w:val="24"/>
      <w:szCs w:val="24"/>
      <w:lang w:eastAsia="cs-CZ"/>
    </w:rPr>
  </w:style>
  <w:style w:type="paragraph" w:styleId="Odstavecseseznamem">
    <w:name w:val="List Paragraph"/>
    <w:basedOn w:val="Normln"/>
    <w:uiPriority w:val="34"/>
    <w:qFormat/>
    <w:rsid w:val="00A61E5F"/>
    <w:pPr>
      <w:ind w:left="720"/>
      <w:contextualSpacing/>
    </w:pPr>
  </w:style>
  <w:style w:type="character" w:customStyle="1" w:styleId="st1">
    <w:name w:val="st1"/>
    <w:basedOn w:val="Standardnpsmoodstavce"/>
    <w:rsid w:val="003964F7"/>
  </w:style>
  <w:style w:type="character" w:styleId="Siln">
    <w:name w:val="Strong"/>
    <w:basedOn w:val="Standardnpsmoodstavce"/>
    <w:uiPriority w:val="22"/>
    <w:qFormat/>
    <w:rsid w:val="002B08FE"/>
    <w:rPr>
      <w:b/>
      <w:bCs/>
    </w:rPr>
  </w:style>
  <w:style w:type="character" w:styleId="Odkaznakoment">
    <w:name w:val="annotation reference"/>
    <w:basedOn w:val="Standardnpsmoodstavce"/>
    <w:uiPriority w:val="99"/>
    <w:semiHidden/>
    <w:unhideWhenUsed/>
    <w:rsid w:val="00A211C8"/>
    <w:rPr>
      <w:sz w:val="16"/>
      <w:szCs w:val="16"/>
    </w:rPr>
  </w:style>
  <w:style w:type="paragraph" w:styleId="Textkomente">
    <w:name w:val="annotation text"/>
    <w:basedOn w:val="Normln"/>
    <w:link w:val="TextkomenteChar"/>
    <w:uiPriority w:val="99"/>
    <w:semiHidden/>
    <w:unhideWhenUsed/>
    <w:rsid w:val="00A211C8"/>
    <w:pPr>
      <w:spacing w:line="240" w:lineRule="auto"/>
    </w:pPr>
    <w:rPr>
      <w:sz w:val="20"/>
      <w:szCs w:val="20"/>
    </w:rPr>
  </w:style>
  <w:style w:type="character" w:customStyle="1" w:styleId="TextkomenteChar">
    <w:name w:val="Text komentáře Char"/>
    <w:basedOn w:val="Standardnpsmoodstavce"/>
    <w:link w:val="Textkomente"/>
    <w:uiPriority w:val="99"/>
    <w:semiHidden/>
    <w:rsid w:val="00A211C8"/>
    <w:rPr>
      <w:sz w:val="20"/>
      <w:szCs w:val="20"/>
    </w:rPr>
  </w:style>
  <w:style w:type="paragraph" w:styleId="Pedmtkomente">
    <w:name w:val="annotation subject"/>
    <w:basedOn w:val="Textkomente"/>
    <w:next w:val="Textkomente"/>
    <w:link w:val="PedmtkomenteChar"/>
    <w:uiPriority w:val="99"/>
    <w:semiHidden/>
    <w:unhideWhenUsed/>
    <w:rsid w:val="00A211C8"/>
    <w:rPr>
      <w:b/>
      <w:bCs/>
    </w:rPr>
  </w:style>
  <w:style w:type="character" w:customStyle="1" w:styleId="PedmtkomenteChar">
    <w:name w:val="Předmět komentáře Char"/>
    <w:basedOn w:val="TextkomenteChar"/>
    <w:link w:val="Pedmtkomente"/>
    <w:uiPriority w:val="99"/>
    <w:semiHidden/>
    <w:rsid w:val="00A211C8"/>
    <w:rPr>
      <w:b/>
      <w:bCs/>
      <w:sz w:val="20"/>
      <w:szCs w:val="20"/>
    </w:rPr>
  </w:style>
  <w:style w:type="paragraph" w:styleId="Textbubliny">
    <w:name w:val="Balloon Text"/>
    <w:basedOn w:val="Normln"/>
    <w:link w:val="TextbublinyChar"/>
    <w:uiPriority w:val="99"/>
    <w:semiHidden/>
    <w:unhideWhenUsed/>
    <w:rsid w:val="00A211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11C8"/>
    <w:rPr>
      <w:rFonts w:ascii="Tahoma" w:hAnsi="Tahoma" w:cs="Tahoma"/>
      <w:sz w:val="16"/>
      <w:szCs w:val="16"/>
    </w:rPr>
  </w:style>
  <w:style w:type="paragraph" w:customStyle="1" w:styleId="Popisky">
    <w:name w:val="Popisky"/>
    <w:link w:val="PopiskyChar"/>
    <w:uiPriority w:val="99"/>
    <w:rsid w:val="00980A49"/>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cs-CZ"/>
    </w:rPr>
  </w:style>
  <w:style w:type="character" w:customStyle="1" w:styleId="PopiskyChar">
    <w:name w:val="Popisky Char"/>
    <w:link w:val="Popisky"/>
    <w:uiPriority w:val="99"/>
    <w:rsid w:val="00980A49"/>
    <w:rPr>
      <w:rFonts w:ascii="Arial" w:eastAsia="Times New Roman" w:hAnsi="Arial" w:cs="Times New Roman"/>
      <w:sz w:val="20"/>
      <w:szCs w:val="20"/>
      <w:lang w:eastAsia="cs-CZ"/>
    </w:rPr>
  </w:style>
  <w:style w:type="character" w:customStyle="1" w:styleId="s21">
    <w:name w:val="s21"/>
    <w:basedOn w:val="Standardnpsmoodstavce"/>
    <w:rsid w:val="00640F29"/>
  </w:style>
  <w:style w:type="paragraph" w:customStyle="1" w:styleId="s2">
    <w:name w:val="s2"/>
    <w:basedOn w:val="Normln"/>
    <w:rsid w:val="00640F29"/>
    <w:pPr>
      <w:spacing w:before="100" w:beforeAutospacing="1" w:after="100" w:afterAutospacing="1" w:line="240" w:lineRule="auto"/>
    </w:pPr>
    <w:rPr>
      <w:rFonts w:ascii="Times New Roman" w:hAnsi="Times New Roman" w:cs="Times New Roman"/>
      <w:sz w:val="24"/>
      <w:szCs w:val="24"/>
      <w:lang w:eastAsia="cs-CZ"/>
    </w:rPr>
  </w:style>
  <w:style w:type="character" w:customStyle="1" w:styleId="s10">
    <w:name w:val="s10"/>
    <w:basedOn w:val="Standardnpsmoodstavce"/>
    <w:rsid w:val="00640F29"/>
  </w:style>
  <w:style w:type="character" w:customStyle="1" w:styleId="apple-style-span">
    <w:name w:val="apple-style-span"/>
    <w:basedOn w:val="Standardnpsmoodstavce"/>
    <w:rsid w:val="00B52D1F"/>
  </w:style>
  <w:style w:type="table" w:styleId="Mkatabulky">
    <w:name w:val="Table Grid"/>
    <w:basedOn w:val="Normlntabulka"/>
    <w:uiPriority w:val="59"/>
    <w:rsid w:val="00E92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25B6"/>
    <w:pPr>
      <w:autoSpaceDE w:val="0"/>
      <w:autoSpaceDN w:val="0"/>
      <w:adjustRightInd w:val="0"/>
      <w:spacing w:after="0" w:line="240" w:lineRule="auto"/>
    </w:pPr>
    <w:rPr>
      <w:rFonts w:ascii="Arial" w:hAnsi="Arial" w:cs="Arial"/>
      <w:color w:val="000000"/>
      <w:sz w:val="24"/>
      <w:szCs w:val="24"/>
    </w:rPr>
  </w:style>
  <w:style w:type="character" w:customStyle="1" w:styleId="ico-article-date">
    <w:name w:val="ico-article-date"/>
    <w:basedOn w:val="Standardnpsmoodstavce"/>
    <w:rsid w:val="008C2DC5"/>
  </w:style>
  <w:style w:type="character" w:customStyle="1" w:styleId="ico-article-author">
    <w:name w:val="ico-article-author"/>
    <w:basedOn w:val="Standardnpsmoodstavce"/>
    <w:rsid w:val="008C2DC5"/>
  </w:style>
  <w:style w:type="character" w:customStyle="1" w:styleId="ico-article-department">
    <w:name w:val="ico-article-department"/>
    <w:basedOn w:val="Standardnpsmoodstavce"/>
    <w:rsid w:val="008C2DC5"/>
  </w:style>
  <w:style w:type="paragraph" w:styleId="Normlnweb">
    <w:name w:val="Normal (Web)"/>
    <w:basedOn w:val="Normln"/>
    <w:uiPriority w:val="99"/>
    <w:semiHidden/>
    <w:unhideWhenUsed/>
    <w:rsid w:val="008C2DC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rsid w:val="008C2DC5"/>
    <w:pPr>
      <w:spacing w:before="120" w:after="0" w:line="240" w:lineRule="auto"/>
      <w:ind w:firstLine="709"/>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8C2DC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5469">
      <w:bodyDiv w:val="1"/>
      <w:marLeft w:val="0"/>
      <w:marRight w:val="0"/>
      <w:marTop w:val="0"/>
      <w:marBottom w:val="0"/>
      <w:divBdr>
        <w:top w:val="none" w:sz="0" w:space="0" w:color="auto"/>
        <w:left w:val="none" w:sz="0" w:space="0" w:color="auto"/>
        <w:bottom w:val="none" w:sz="0" w:space="0" w:color="auto"/>
        <w:right w:val="none" w:sz="0" w:space="0" w:color="auto"/>
      </w:divBdr>
    </w:div>
    <w:div w:id="188377379">
      <w:bodyDiv w:val="1"/>
      <w:marLeft w:val="0"/>
      <w:marRight w:val="0"/>
      <w:marTop w:val="0"/>
      <w:marBottom w:val="0"/>
      <w:divBdr>
        <w:top w:val="none" w:sz="0" w:space="0" w:color="auto"/>
        <w:left w:val="none" w:sz="0" w:space="0" w:color="auto"/>
        <w:bottom w:val="none" w:sz="0" w:space="0" w:color="auto"/>
        <w:right w:val="none" w:sz="0" w:space="0" w:color="auto"/>
      </w:divBdr>
    </w:div>
    <w:div w:id="350493969">
      <w:bodyDiv w:val="1"/>
      <w:marLeft w:val="0"/>
      <w:marRight w:val="0"/>
      <w:marTop w:val="0"/>
      <w:marBottom w:val="0"/>
      <w:divBdr>
        <w:top w:val="none" w:sz="0" w:space="0" w:color="auto"/>
        <w:left w:val="none" w:sz="0" w:space="0" w:color="auto"/>
        <w:bottom w:val="none" w:sz="0" w:space="0" w:color="auto"/>
        <w:right w:val="none" w:sz="0" w:space="0" w:color="auto"/>
      </w:divBdr>
    </w:div>
    <w:div w:id="1060136864">
      <w:bodyDiv w:val="1"/>
      <w:marLeft w:val="0"/>
      <w:marRight w:val="0"/>
      <w:marTop w:val="0"/>
      <w:marBottom w:val="0"/>
      <w:divBdr>
        <w:top w:val="none" w:sz="0" w:space="0" w:color="auto"/>
        <w:left w:val="none" w:sz="0" w:space="0" w:color="auto"/>
        <w:bottom w:val="none" w:sz="0" w:space="0" w:color="auto"/>
        <w:right w:val="none" w:sz="0" w:space="0" w:color="auto"/>
      </w:divBdr>
    </w:div>
    <w:div w:id="1082525975">
      <w:bodyDiv w:val="1"/>
      <w:marLeft w:val="0"/>
      <w:marRight w:val="0"/>
      <w:marTop w:val="0"/>
      <w:marBottom w:val="0"/>
      <w:divBdr>
        <w:top w:val="none" w:sz="0" w:space="0" w:color="auto"/>
        <w:left w:val="none" w:sz="0" w:space="0" w:color="auto"/>
        <w:bottom w:val="none" w:sz="0" w:space="0" w:color="auto"/>
        <w:right w:val="none" w:sz="0" w:space="0" w:color="auto"/>
      </w:divBdr>
    </w:div>
    <w:div w:id="1446727796">
      <w:bodyDiv w:val="1"/>
      <w:marLeft w:val="0"/>
      <w:marRight w:val="0"/>
      <w:marTop w:val="0"/>
      <w:marBottom w:val="0"/>
      <w:divBdr>
        <w:top w:val="none" w:sz="0" w:space="0" w:color="auto"/>
        <w:left w:val="none" w:sz="0" w:space="0" w:color="auto"/>
        <w:bottom w:val="none" w:sz="0" w:space="0" w:color="auto"/>
        <w:right w:val="none" w:sz="0" w:space="0" w:color="auto"/>
      </w:divBdr>
    </w:div>
    <w:div w:id="1541085852">
      <w:bodyDiv w:val="1"/>
      <w:marLeft w:val="0"/>
      <w:marRight w:val="0"/>
      <w:marTop w:val="0"/>
      <w:marBottom w:val="0"/>
      <w:divBdr>
        <w:top w:val="none" w:sz="0" w:space="0" w:color="auto"/>
        <w:left w:val="none" w:sz="0" w:space="0" w:color="auto"/>
        <w:bottom w:val="none" w:sz="0" w:space="0" w:color="auto"/>
        <w:right w:val="none" w:sz="0" w:space="0" w:color="auto"/>
      </w:divBdr>
    </w:div>
    <w:div w:id="1557544228">
      <w:bodyDiv w:val="1"/>
      <w:marLeft w:val="0"/>
      <w:marRight w:val="0"/>
      <w:marTop w:val="0"/>
      <w:marBottom w:val="0"/>
      <w:divBdr>
        <w:top w:val="none" w:sz="0" w:space="0" w:color="auto"/>
        <w:left w:val="none" w:sz="0" w:space="0" w:color="auto"/>
        <w:bottom w:val="none" w:sz="0" w:space="0" w:color="auto"/>
        <w:right w:val="none" w:sz="0" w:space="0" w:color="auto"/>
      </w:divBdr>
    </w:div>
    <w:div w:id="1658609558">
      <w:bodyDiv w:val="1"/>
      <w:marLeft w:val="0"/>
      <w:marRight w:val="0"/>
      <w:marTop w:val="0"/>
      <w:marBottom w:val="0"/>
      <w:divBdr>
        <w:top w:val="none" w:sz="0" w:space="0" w:color="auto"/>
        <w:left w:val="none" w:sz="0" w:space="0" w:color="auto"/>
        <w:bottom w:val="none" w:sz="0" w:space="0" w:color="auto"/>
        <w:right w:val="none" w:sz="0" w:space="0" w:color="auto"/>
      </w:divBdr>
    </w:div>
    <w:div w:id="1788281679">
      <w:bodyDiv w:val="1"/>
      <w:marLeft w:val="0"/>
      <w:marRight w:val="0"/>
      <w:marTop w:val="0"/>
      <w:marBottom w:val="0"/>
      <w:divBdr>
        <w:top w:val="none" w:sz="0" w:space="0" w:color="auto"/>
        <w:left w:val="none" w:sz="0" w:space="0" w:color="auto"/>
        <w:bottom w:val="none" w:sz="0" w:space="0" w:color="auto"/>
        <w:right w:val="none" w:sz="0" w:space="0" w:color="auto"/>
      </w:divBdr>
      <w:divsChild>
        <w:div w:id="810515297">
          <w:marLeft w:val="0"/>
          <w:marRight w:val="0"/>
          <w:marTop w:val="0"/>
          <w:marBottom w:val="0"/>
          <w:divBdr>
            <w:top w:val="none" w:sz="0" w:space="0" w:color="auto"/>
            <w:left w:val="none" w:sz="0" w:space="0" w:color="auto"/>
            <w:bottom w:val="none" w:sz="0" w:space="0" w:color="auto"/>
            <w:right w:val="none" w:sz="0" w:space="0" w:color="auto"/>
          </w:divBdr>
          <w:divsChild>
            <w:div w:id="1418211302">
              <w:marLeft w:val="0"/>
              <w:marRight w:val="0"/>
              <w:marTop w:val="0"/>
              <w:marBottom w:val="0"/>
              <w:divBdr>
                <w:top w:val="none" w:sz="0" w:space="0" w:color="auto"/>
                <w:left w:val="none" w:sz="0" w:space="0" w:color="auto"/>
                <w:bottom w:val="none" w:sz="0" w:space="0" w:color="auto"/>
                <w:right w:val="none" w:sz="0" w:space="0" w:color="auto"/>
              </w:divBdr>
              <w:divsChild>
                <w:div w:id="1193494665">
                  <w:marLeft w:val="0"/>
                  <w:marRight w:val="0"/>
                  <w:marTop w:val="0"/>
                  <w:marBottom w:val="0"/>
                  <w:divBdr>
                    <w:top w:val="none" w:sz="0" w:space="0" w:color="auto"/>
                    <w:left w:val="none" w:sz="0" w:space="0" w:color="auto"/>
                    <w:bottom w:val="none" w:sz="0" w:space="0" w:color="auto"/>
                    <w:right w:val="none" w:sz="0" w:space="0" w:color="auto"/>
                  </w:divBdr>
                  <w:divsChild>
                    <w:div w:id="191697935">
                      <w:marLeft w:val="0"/>
                      <w:marRight w:val="0"/>
                      <w:marTop w:val="0"/>
                      <w:marBottom w:val="0"/>
                      <w:divBdr>
                        <w:top w:val="none" w:sz="0" w:space="0" w:color="auto"/>
                        <w:left w:val="none" w:sz="0" w:space="0" w:color="auto"/>
                        <w:bottom w:val="none" w:sz="0" w:space="0" w:color="auto"/>
                        <w:right w:val="none" w:sz="0" w:space="0" w:color="auto"/>
                      </w:divBdr>
                      <w:divsChild>
                        <w:div w:id="128744046">
                          <w:marLeft w:val="0"/>
                          <w:marRight w:val="0"/>
                          <w:marTop w:val="0"/>
                          <w:marBottom w:val="0"/>
                          <w:divBdr>
                            <w:top w:val="none" w:sz="0" w:space="0" w:color="auto"/>
                            <w:left w:val="none" w:sz="0" w:space="0" w:color="auto"/>
                            <w:bottom w:val="none" w:sz="0" w:space="0" w:color="auto"/>
                            <w:right w:val="none" w:sz="0" w:space="0" w:color="auto"/>
                          </w:divBdr>
                          <w:divsChild>
                            <w:div w:id="1872263645">
                              <w:marLeft w:val="0"/>
                              <w:marRight w:val="0"/>
                              <w:marTop w:val="0"/>
                              <w:marBottom w:val="0"/>
                              <w:divBdr>
                                <w:top w:val="none" w:sz="0" w:space="0" w:color="auto"/>
                                <w:left w:val="none" w:sz="0" w:space="0" w:color="auto"/>
                                <w:bottom w:val="none" w:sz="0" w:space="0" w:color="auto"/>
                                <w:right w:val="none" w:sz="0" w:space="0" w:color="auto"/>
                              </w:divBdr>
                            </w:div>
                            <w:div w:id="13235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9197">
                      <w:marLeft w:val="0"/>
                      <w:marRight w:val="0"/>
                      <w:marTop w:val="0"/>
                      <w:marBottom w:val="0"/>
                      <w:divBdr>
                        <w:top w:val="none" w:sz="0" w:space="0" w:color="auto"/>
                        <w:left w:val="none" w:sz="0" w:space="0" w:color="auto"/>
                        <w:bottom w:val="none" w:sz="0" w:space="0" w:color="auto"/>
                        <w:right w:val="none" w:sz="0" w:space="0" w:color="auto"/>
                      </w:divBdr>
                    </w:div>
                    <w:div w:id="161358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nancnisprava.cz/cs/dane-a-pojistne/dane/dan-z-nemovitych-veci/informace-stanoviska-a-sdeleni/2016/informace-k-nove-sluzbe-zasilani-udaju-p-763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nancnisprava.cz/cs/dane-a-pojistne/dane/dan-z-nemovitych-veci/sip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inancnisprava.cz/cs/financni-sprava/pro-media/tiskove-zpravy/tz-2018/posledni-den-pro-podani-priznani-k-DzNV-89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neelektronicky.cz/"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adisreg.mfcr.cz/adistc/adis/idpr_reg/dne/koef/vyhledani.fac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adisspr.mfcr.cz/" TargetMode="External"/><Relationship Id="rId14" Type="http://schemas.openxmlformats.org/officeDocument/2006/relationships/hyperlink" Target="http://www.financnisprav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44C7E-999F-4AF1-8CDE-5E0CF160E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4245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GFŘ</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Vávra (GFŘ)</dc:creator>
  <cp:lastModifiedBy>Petlachová Petra Ing. (GFŘ)</cp:lastModifiedBy>
  <cp:revision>4</cp:revision>
  <cp:lastPrinted>2017-08-31T14:29:00Z</cp:lastPrinted>
  <dcterms:created xsi:type="dcterms:W3CDTF">2018-01-12T09:04:00Z</dcterms:created>
  <dcterms:modified xsi:type="dcterms:W3CDTF">2018-01-12T10:01:00Z</dcterms:modified>
</cp:coreProperties>
</file>